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D06F4">
      <w:pPr>
        <w:spacing w:after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36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36"/>
          <w:lang w:val="en-US" w:eastAsia="zh-CN"/>
        </w:rPr>
        <w:t>六合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36"/>
        </w:rPr>
        <w:t>教育好故事”演讲评分标准</w:t>
      </w:r>
    </w:p>
    <w:p w14:paraId="6134E114">
      <w:pPr>
        <w:rPr>
          <w:rFonts w:hint="default" w:ascii="Times New Roman" w:hAnsi="Times New Roman" w:cs="Times New Roman"/>
        </w:rPr>
      </w:pPr>
    </w:p>
    <w:p w14:paraId="7CC3A945"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演讲内容。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内容真实具体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感人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，以先进的办学实践、教育教学创新、队伍建设、班级管理、心理疏导、家校合作等为具体内容，讲述优秀典型事迹和感人故事，多维度、多层面展示广大教师不忘初心使命、立足本职岗位、坚持立德树人、争当“四有”好老师的孜孜追求和积极实践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。</w:t>
      </w:r>
    </w:p>
    <w:p w14:paraId="44A8B8B3">
      <w:pPr>
        <w:numPr>
          <w:numId w:val="0"/>
        </w:num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二、演讲要求。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围绕主题，情感真挚，表达准确，语言生动，具有较强的感染力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，能调动听众情绪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；演讲时间不超过6分钟；脱稿演讲，使用普通话，吐字清晰，语调节奏切合演讲内容；根据演讲内容可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自己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选配幻灯片、音视频、背景音乐等。</w:t>
      </w:r>
    </w:p>
    <w:p w14:paraId="1364C8EA"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三、仪表台风。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选手服装大方得体，精神饱满，感情充沛；适当使用肢体语言，举止表情自然；遵守比赛纪律规则，尊重观众、评委和其他选手。</w:t>
      </w:r>
    </w:p>
    <w:p w14:paraId="56FE6052">
      <w:pPr>
        <w:numPr>
          <w:ilvl w:val="0"/>
          <w:numId w:val="0"/>
        </w:numPr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、常见扣分项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内容空洞或偏离主题。语言错误（语法、发音、用词不当）；过度紧张（手抖、忘词、语速失控）；</w:t>
      </w:r>
    </w:p>
    <w:p w14:paraId="3E744671">
      <w:pPr>
        <w:numPr>
          <w:ilvl w:val="0"/>
          <w:numId w:val="0"/>
        </w:numPr>
        <w:spacing w:after="0" w:line="560" w:lineRule="exact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缺乏眼神交流或肢体僵硬；辅助工具使用不当（如PPT文字过多、视频卡顿）。</w:t>
      </w:r>
    </w:p>
    <w:p w14:paraId="34D39A39">
      <w:pPr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 w14:paraId="24D58FA9">
      <w:pPr>
        <w:spacing w:after="0"/>
        <w:ind w:firstLine="720" w:firstLineChars="22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7343DDA">
      <w:pPr>
        <w:spacing w:after="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 w14:paraId="2CEC84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C27A6E"/>
    <w:multiLevelType w:val="singleLevel"/>
    <w:tmpl w:val="35C27A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08DA51BD"/>
    <w:rsid w:val="3E11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286</Characters>
  <Lines>0</Lines>
  <Paragraphs>0</Paragraphs>
  <TotalTime>0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2024-03-04T07:18:00Z</dcterms:created>
  <dc:creator>65167</dc:creator>
  <cp:lastModifiedBy>legend never dies</cp:lastModifiedBy>
  <dcterms:modified xsi:type="dcterms:W3CDTF">2025-03-10T07:29:41Z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F62593C8BBF84B9581672EF20E306F11_12</vt:lpwstr>
  </property>
  <property fmtid="{D5CDD505-2E9C-101B-9397-08002B2CF9AE}" pid="4" name="KSOTemplateDocerSaveRecord">
    <vt:lpwstr>eyJoZGlkIjoiZDhjOTA3Yzk1MGU3ODZhNmE5Mjg5YmM3NjIyZTA0NmQiLCJ1c2VySWQiOiI0MTQyOTM3OTAifQ==</vt:lpwstr>
  </property>
</Properties>
</file>