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3DD4B">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附件5.1</w:t>
      </w:r>
    </w:p>
    <w:p w14:paraId="74A72199">
      <w:pPr>
        <w:spacing w:line="7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街镇</w:t>
      </w:r>
      <w:r>
        <w:rPr>
          <w:rFonts w:hint="eastAsia" w:ascii="方正小标宋简体" w:eastAsia="方正小标宋简体" w:hAnsiTheme="majorEastAsia"/>
          <w:sz w:val="36"/>
          <w:szCs w:val="36"/>
          <w:lang w:val="en-US" w:eastAsia="zh-CN"/>
        </w:rPr>
        <w:t>教育党总支（社区教育</w:t>
      </w:r>
      <w:r>
        <w:rPr>
          <w:rFonts w:hint="eastAsia" w:ascii="方正小标宋简体" w:eastAsia="方正小标宋简体" w:hAnsiTheme="majorEastAsia"/>
          <w:sz w:val="36"/>
          <w:szCs w:val="36"/>
        </w:rPr>
        <w:t>中心</w:t>
      </w:r>
      <w:r>
        <w:rPr>
          <w:rFonts w:hint="eastAsia" w:ascii="方正小标宋简体" w:eastAsia="方正小标宋简体" w:hAnsiTheme="majorEastAsia"/>
          <w:sz w:val="36"/>
          <w:szCs w:val="36"/>
          <w:lang w:eastAsia="zh-CN"/>
        </w:rPr>
        <w:t>）</w:t>
      </w:r>
      <w:r>
        <w:rPr>
          <w:rFonts w:hint="eastAsia" w:ascii="方正小标宋简体" w:eastAsia="方正小标宋简体" w:hAnsiTheme="majorEastAsia"/>
          <w:sz w:val="36"/>
          <w:szCs w:val="36"/>
        </w:rPr>
        <w:t>工作职责考核自评综述</w:t>
      </w:r>
    </w:p>
    <w:tbl>
      <w:tblPr>
        <w:tblStyle w:val="8"/>
        <w:tblpPr w:leftFromText="180" w:rightFromText="180" w:vertAnchor="text" w:horzAnchor="page" w:tblpX="1351" w:tblpY="1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8"/>
      </w:tblGrid>
      <w:tr w14:paraId="6980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4528" w:type="dxa"/>
          </w:tcPr>
          <w:p w14:paraId="002815F0">
            <w:pPr>
              <w:spacing w:line="560" w:lineRule="exact"/>
              <w:jc w:val="center"/>
              <w:rPr>
                <w:rFonts w:ascii="楷体" w:hAnsi="楷体" w:eastAsia="楷体" w:cs="Times New Roman"/>
                <w:color w:val="000000" w:themeColor="text1"/>
                <w:kern w:val="0"/>
                <w:sz w:val="28"/>
                <w:szCs w:val="28"/>
                <w14:textFill>
                  <w14:solidFill>
                    <w14:schemeClr w14:val="tx1"/>
                  </w14:solidFill>
                </w14:textFill>
              </w:rPr>
            </w:pPr>
          </w:p>
        </w:tc>
      </w:tr>
    </w:tbl>
    <w:p w14:paraId="6D120766">
      <w:pPr>
        <w:spacing w:line="700" w:lineRule="exact"/>
        <w:jc w:val="center"/>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Times New Roman"/>
          <w:color w:val="000000" w:themeColor="text1"/>
          <w:kern w:val="0"/>
          <w:sz w:val="28"/>
          <w:szCs w:val="28"/>
          <w:lang w:val="en-US" w:eastAsia="zh-CN"/>
          <w14:textFill>
            <w14:solidFill>
              <w14:schemeClr w14:val="tx1"/>
            </w14:solidFill>
          </w14:textFill>
        </w:rPr>
        <w:t>单位</w:t>
      </w:r>
      <w:r>
        <w:rPr>
          <w:rFonts w:hint="eastAsia" w:ascii="楷体" w:hAnsi="楷体" w:eastAsia="楷体" w:cs="Times New Roman"/>
          <w:color w:val="000000" w:themeColor="text1"/>
          <w:kern w:val="0"/>
          <w:sz w:val="28"/>
          <w:szCs w:val="28"/>
          <w14:textFill>
            <w14:solidFill>
              <w14:schemeClr w14:val="tx1"/>
            </w14:solidFill>
          </w14:textFill>
        </w:rPr>
        <w:t xml:space="preserve">（盖章）：                                      </w:t>
      </w:r>
      <w:r>
        <w:rPr>
          <w:rFonts w:hint="eastAsia" w:ascii="楷体" w:hAnsi="楷体" w:eastAsia="楷体" w:cs="Times New Roman"/>
          <w:color w:val="000000" w:themeColor="text1"/>
          <w:kern w:val="0"/>
          <w:sz w:val="28"/>
          <w:szCs w:val="28"/>
          <w:lang w:val="en-US" w:eastAsia="zh-CN"/>
          <w14:textFill>
            <w14:solidFill>
              <w14:schemeClr w14:val="tx1"/>
            </w14:solidFill>
          </w14:textFill>
        </w:rPr>
        <w:t>书记</w:t>
      </w:r>
      <w:r>
        <w:rPr>
          <w:rFonts w:hint="eastAsia" w:ascii="楷体" w:hAnsi="楷体" w:eastAsia="楷体" w:cs="Times New Roman"/>
          <w:color w:val="000000" w:themeColor="text1"/>
          <w:kern w:val="0"/>
          <w:sz w:val="28"/>
          <w:szCs w:val="28"/>
          <w14:textFill>
            <w14:solidFill>
              <w14:schemeClr w14:val="tx1"/>
            </w14:solidFill>
          </w14:textFill>
        </w:rPr>
        <w:t>（签字）：                  年  月  日</w:t>
      </w:r>
    </w:p>
    <w:p w14:paraId="1C864199">
      <w:pPr>
        <w:spacing w:line="560" w:lineRule="exact"/>
        <w:jc w:val="left"/>
        <w:rPr>
          <w:rFonts w:ascii="黑体" w:hAnsi="黑体" w:eastAsia="黑体"/>
          <w:sz w:val="32"/>
          <w:szCs w:val="32"/>
        </w:rPr>
      </w:pPr>
      <w:r>
        <w:rPr>
          <w:rFonts w:hint="eastAsia" w:ascii="黑体" w:hAnsi="黑体" w:eastAsia="黑体"/>
          <w:sz w:val="32"/>
          <w:szCs w:val="32"/>
        </w:rPr>
        <w:t>附件5.2</w:t>
      </w:r>
    </w:p>
    <w:p w14:paraId="7A8342CB">
      <w:pPr>
        <w:spacing w:line="56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街镇</w:t>
      </w:r>
      <w:r>
        <w:rPr>
          <w:rFonts w:hint="eastAsia" w:ascii="方正小标宋简体" w:eastAsia="方正小标宋简体" w:hAnsiTheme="majorEastAsia"/>
          <w:sz w:val="36"/>
          <w:szCs w:val="36"/>
          <w:lang w:val="en-US" w:eastAsia="zh-CN"/>
        </w:rPr>
        <w:t>教育党总支（社区教育</w:t>
      </w:r>
      <w:r>
        <w:rPr>
          <w:rFonts w:hint="eastAsia" w:ascii="方正小标宋简体" w:eastAsia="方正小标宋简体" w:hAnsiTheme="majorEastAsia"/>
          <w:sz w:val="36"/>
          <w:szCs w:val="36"/>
        </w:rPr>
        <w:t>中心</w:t>
      </w:r>
      <w:r>
        <w:rPr>
          <w:rFonts w:hint="eastAsia" w:ascii="方正小标宋简体" w:eastAsia="方正小标宋简体" w:hAnsiTheme="majorEastAsia"/>
          <w:sz w:val="36"/>
          <w:szCs w:val="36"/>
          <w:lang w:eastAsia="zh-CN"/>
        </w:rPr>
        <w:t>）</w:t>
      </w:r>
      <w:r>
        <w:rPr>
          <w:rFonts w:hint="eastAsia" w:ascii="方正小标宋简体" w:eastAsia="方正小标宋简体" w:hAnsiTheme="majorEastAsia"/>
          <w:sz w:val="36"/>
          <w:szCs w:val="36"/>
        </w:rPr>
        <w:t>工作职责考核自评表</w:t>
      </w:r>
    </w:p>
    <w:p w14:paraId="3F80CBEC">
      <w:pPr>
        <w:spacing w:line="560" w:lineRule="exact"/>
        <w:jc w:val="center"/>
        <w:rPr>
          <w:rFonts w:ascii="方正小标宋简体" w:eastAsia="方正小标宋简体" w:hAnsiTheme="majorEastAsia"/>
          <w:sz w:val="36"/>
          <w:szCs w:val="36"/>
        </w:rPr>
      </w:pPr>
      <w:r>
        <w:rPr>
          <w:rFonts w:hint="eastAsia" w:ascii="楷体" w:hAnsi="楷体" w:eastAsia="楷体" w:cs="Times New Roman"/>
          <w:color w:val="000000" w:themeColor="text1"/>
          <w:kern w:val="0"/>
          <w:sz w:val="28"/>
          <w:szCs w:val="28"/>
          <w:lang w:val="en-US" w:eastAsia="zh-CN"/>
          <w14:textFill>
            <w14:solidFill>
              <w14:schemeClr w14:val="tx1"/>
            </w14:solidFill>
          </w14:textFill>
        </w:rPr>
        <w:t>单位</w:t>
      </w:r>
      <w:r>
        <w:rPr>
          <w:rFonts w:hint="eastAsia" w:ascii="楷体" w:hAnsi="楷体" w:eastAsia="楷体" w:cs="Times New Roman"/>
          <w:color w:val="000000" w:themeColor="text1"/>
          <w:kern w:val="0"/>
          <w:sz w:val="28"/>
          <w:szCs w:val="28"/>
          <w14:textFill>
            <w14:solidFill>
              <w14:schemeClr w14:val="tx1"/>
            </w14:solidFill>
          </w14:textFill>
        </w:rPr>
        <w:t xml:space="preserve">（盖章）：                            </w:t>
      </w:r>
      <w:r>
        <w:rPr>
          <w:rFonts w:hint="eastAsia" w:ascii="楷体" w:hAnsi="楷体" w:eastAsia="楷体" w:cs="Times New Roman"/>
          <w:color w:val="000000" w:themeColor="text1"/>
          <w:kern w:val="0"/>
          <w:sz w:val="28"/>
          <w:szCs w:val="28"/>
          <w:lang w:val="en-US" w:eastAsia="zh-CN"/>
          <w14:textFill>
            <w14:solidFill>
              <w14:schemeClr w14:val="tx1"/>
            </w14:solidFill>
          </w14:textFill>
        </w:rPr>
        <w:t>书记</w:t>
      </w:r>
      <w:r>
        <w:rPr>
          <w:rFonts w:hint="eastAsia" w:ascii="楷体" w:hAnsi="楷体" w:eastAsia="楷体" w:cs="Times New Roman"/>
          <w:color w:val="000000" w:themeColor="text1"/>
          <w:kern w:val="0"/>
          <w:sz w:val="28"/>
          <w:szCs w:val="28"/>
          <w14:textFill>
            <w14:solidFill>
              <w14:schemeClr w14:val="tx1"/>
            </w14:solidFill>
          </w14:textFill>
        </w:rPr>
        <w:t>（签字） ：                             年  月  日</w:t>
      </w:r>
    </w:p>
    <w:tbl>
      <w:tblPr>
        <w:tblStyle w:val="8"/>
        <w:tblpPr w:leftFromText="180" w:rightFromText="180" w:vertAnchor="text" w:horzAnchor="page" w:tblpXSpec="center" w:tblpY="426"/>
        <w:tblOverlap w:val="never"/>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8"/>
        <w:gridCol w:w="700"/>
        <w:gridCol w:w="704"/>
        <w:gridCol w:w="734"/>
        <w:gridCol w:w="1050"/>
      </w:tblGrid>
      <w:tr w14:paraId="63A3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14:paraId="1087FC7B">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14:paraId="54699FCB">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vAlign w:val="center"/>
          </w:tcPr>
          <w:p w14:paraId="134488ED">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vAlign w:val="center"/>
          </w:tcPr>
          <w:p w14:paraId="6BF9FB19">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vAlign w:val="center"/>
          </w:tcPr>
          <w:p w14:paraId="21BEB6F1">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vAlign w:val="center"/>
          </w:tcPr>
          <w:p w14:paraId="38EDB6EC">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14:paraId="6271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Merge w:val="restart"/>
            <w:vAlign w:val="center"/>
          </w:tcPr>
          <w:p w14:paraId="15CB361A">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一</w:t>
            </w:r>
            <w:r>
              <w:rPr>
                <w:rFonts w:hint="eastAsia" w:ascii="宋体" w:hAnsi="宋体" w:cs="宋体"/>
                <w:b/>
                <w:color w:val="000000"/>
                <w:kern w:val="0"/>
                <w:sz w:val="20"/>
                <w:szCs w:val="21"/>
              </w:rPr>
              <w:t xml:space="preserve"> </w:t>
            </w:r>
            <w:r>
              <w:rPr>
                <w:rFonts w:ascii="宋体" w:hAnsi="宋体" w:cs="宋体"/>
                <w:b/>
                <w:color w:val="000000"/>
                <w:kern w:val="0"/>
                <w:sz w:val="20"/>
                <w:szCs w:val="21"/>
              </w:rPr>
              <w:t>党建工作</w:t>
            </w:r>
          </w:p>
        </w:tc>
        <w:tc>
          <w:tcPr>
            <w:tcW w:w="10348" w:type="dxa"/>
            <w:vAlign w:val="center"/>
          </w:tcPr>
          <w:p w14:paraId="55C1AC29">
            <w:pPr>
              <w:spacing w:line="300" w:lineRule="exact"/>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1.</w:t>
            </w:r>
            <w:r>
              <w:rPr>
                <w:rFonts w:ascii="楷体" w:hAnsi="楷体" w:eastAsia="楷体" w:cs="Times New Roman"/>
                <w:color w:val="000000" w:themeColor="text1"/>
                <w:kern w:val="0"/>
                <w:sz w:val="24"/>
                <w:szCs w:val="24"/>
                <w14:textFill>
                  <w14:solidFill>
                    <w14:schemeClr w14:val="tx1"/>
                  </w14:solidFill>
                </w14:textFill>
              </w:rPr>
              <w:t>依据</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六合区中小学党建工作考评细则</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结果赋分，计分办法：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color w:val="000000" w:themeColor="text1"/>
                <w:kern w:val="0"/>
                <w:sz w:val="24"/>
                <w:szCs w:val="24"/>
                <w14:textFill>
                  <w14:solidFill>
                    <w14:schemeClr w14:val="tx1"/>
                  </w14:solidFill>
                </w14:textFill>
              </w:rPr>
              <w:t>）×8</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14:paraId="7EFD1102">
            <w:pPr>
              <w:spacing w:line="300" w:lineRule="exact"/>
              <w:jc w:val="center"/>
              <w:rPr>
                <w:rFonts w:ascii="楷体" w:hAnsi="楷体" w:eastAsia="楷体" w:cs="Times New Roman"/>
                <w:kern w:val="0"/>
                <w:szCs w:val="21"/>
              </w:rPr>
            </w:pPr>
            <w:r>
              <w:rPr>
                <w:rFonts w:ascii="楷体" w:hAnsi="楷体" w:eastAsia="楷体" w:cs="Times New Roman"/>
                <w:kern w:val="0"/>
                <w:szCs w:val="21"/>
              </w:rPr>
              <w:t>8</w:t>
            </w:r>
          </w:p>
        </w:tc>
        <w:tc>
          <w:tcPr>
            <w:tcW w:w="704" w:type="dxa"/>
            <w:vAlign w:val="center"/>
          </w:tcPr>
          <w:p w14:paraId="78C72047">
            <w:pPr>
              <w:spacing w:line="300" w:lineRule="exact"/>
              <w:jc w:val="center"/>
              <w:rPr>
                <w:rFonts w:ascii="仿宋_GB2312" w:eastAsia="仿宋_GB2312" w:cs="Times New Roman" w:hAnsiTheme="majorEastAsia"/>
                <w:kern w:val="0"/>
                <w:sz w:val="24"/>
                <w:szCs w:val="24"/>
              </w:rPr>
            </w:pPr>
          </w:p>
        </w:tc>
        <w:tc>
          <w:tcPr>
            <w:tcW w:w="734" w:type="dxa"/>
            <w:vAlign w:val="center"/>
          </w:tcPr>
          <w:p w14:paraId="47AD4F36">
            <w:pPr>
              <w:spacing w:line="300" w:lineRule="exact"/>
              <w:jc w:val="center"/>
              <w:rPr>
                <w:rFonts w:ascii="仿宋_GB2312" w:eastAsia="仿宋_GB2312" w:cs="Times New Roman" w:hAnsiTheme="majorEastAsia"/>
                <w:kern w:val="0"/>
                <w:sz w:val="24"/>
                <w:szCs w:val="24"/>
              </w:rPr>
            </w:pPr>
          </w:p>
        </w:tc>
        <w:tc>
          <w:tcPr>
            <w:tcW w:w="1050" w:type="dxa"/>
            <w:vAlign w:val="center"/>
          </w:tcPr>
          <w:p w14:paraId="4F480E22">
            <w:pPr>
              <w:spacing w:line="300" w:lineRule="exact"/>
              <w:jc w:val="center"/>
              <w:rPr>
                <w:rFonts w:ascii="仿宋_GB2312" w:eastAsia="仿宋_GB2312" w:cs="Times New Roman" w:hAnsiTheme="majorEastAsia"/>
                <w:kern w:val="0"/>
                <w:sz w:val="24"/>
                <w:szCs w:val="24"/>
              </w:rPr>
            </w:pPr>
          </w:p>
        </w:tc>
      </w:tr>
      <w:tr w14:paraId="3824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09" w:type="dxa"/>
            <w:vMerge w:val="continue"/>
            <w:vAlign w:val="center"/>
          </w:tcPr>
          <w:p w14:paraId="745DA702">
            <w:pPr>
              <w:spacing w:line="360" w:lineRule="exact"/>
              <w:jc w:val="center"/>
              <w:rPr>
                <w:rFonts w:ascii="宋体" w:hAnsi="宋体" w:cs="宋体"/>
                <w:b/>
                <w:color w:val="000000"/>
                <w:kern w:val="0"/>
                <w:sz w:val="20"/>
                <w:szCs w:val="21"/>
              </w:rPr>
            </w:pPr>
          </w:p>
        </w:tc>
        <w:tc>
          <w:tcPr>
            <w:tcW w:w="10348" w:type="dxa"/>
            <w:vAlign w:val="center"/>
          </w:tcPr>
          <w:p w14:paraId="34627DFA">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2.依据《</w:t>
            </w:r>
            <w:r>
              <w:rPr>
                <w:rFonts w:hint="eastAsia" w:ascii="楷体" w:hAnsi="楷体" w:eastAsia="楷体"/>
                <w:color w:val="000000" w:themeColor="text1"/>
                <w:kern w:val="0"/>
                <w:sz w:val="24"/>
                <w:szCs w:val="24"/>
                <w14:textFill>
                  <w14:solidFill>
                    <w14:schemeClr w14:val="tx1"/>
                  </w14:solidFill>
                </w14:textFill>
              </w:rPr>
              <w:t>六合区教育系统党风廉政建设工作检查细则</w:t>
            </w:r>
            <w:r>
              <w:rPr>
                <w:rFonts w:hint="eastAsia" w:ascii="楷体" w:hAnsi="楷体" w:eastAsia="楷体" w:cs="Times New Roman"/>
                <w:color w:val="000000" w:themeColor="text1"/>
                <w:kern w:val="0"/>
                <w:sz w:val="24"/>
                <w:szCs w:val="24"/>
                <w14:textFill>
                  <w14:solidFill>
                    <w14:schemeClr w14:val="tx1"/>
                  </w14:solidFill>
                </w14:textFill>
              </w:rPr>
              <w:t>》结果赋分，</w:t>
            </w:r>
            <w:r>
              <w:rPr>
                <w:rFonts w:ascii="楷体" w:hAnsi="楷体" w:eastAsia="楷体" w:cs="Times New Roman"/>
                <w:color w:val="000000" w:themeColor="text1"/>
                <w:kern w:val="0"/>
                <w:sz w:val="24"/>
                <w:szCs w:val="24"/>
                <w14:textFill>
                  <w14:solidFill>
                    <w14:schemeClr w14:val="tx1"/>
                  </w14:solidFill>
                </w14:textFill>
              </w:rPr>
              <w:t>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w:t>
            </w:r>
            <w:r>
              <w:rPr>
                <w:rFonts w:hint="eastAsia" w:ascii="楷体" w:hAnsi="楷体" w:eastAsia="楷体" w:cs="Times New Roman"/>
                <w:color w:val="000000" w:themeColor="text1"/>
                <w:kern w:val="0"/>
                <w:sz w:val="24"/>
                <w:szCs w:val="24"/>
                <w14:textFill>
                  <w14:solidFill>
                    <w14:schemeClr w14:val="tx1"/>
                  </w14:solidFill>
                </w14:textFill>
              </w:rPr>
              <w:t>/</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5</w:t>
            </w:r>
            <w:r>
              <w:rPr>
                <w:rFonts w:hint="eastAsia" w:ascii="楷体" w:hAnsi="楷体" w:eastAsia="楷体" w:cs="Times New Roman"/>
                <w:color w:val="000000" w:themeColor="text1"/>
                <w:kern w:val="0"/>
                <w:sz w:val="24"/>
                <w:szCs w:val="24"/>
                <w14:textFill>
                  <w14:solidFill>
                    <w14:schemeClr w14:val="tx1"/>
                  </w14:solidFill>
                </w14:textFill>
              </w:rPr>
              <w:t>分。</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14:paraId="7C198B7F">
            <w:pPr>
              <w:spacing w:line="30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14:paraId="10232298">
            <w:pPr>
              <w:spacing w:line="300" w:lineRule="exact"/>
              <w:jc w:val="center"/>
              <w:rPr>
                <w:rFonts w:ascii="仿宋_GB2312" w:eastAsia="仿宋_GB2312" w:cs="Times New Roman" w:hAnsiTheme="majorEastAsia"/>
                <w:kern w:val="0"/>
                <w:sz w:val="24"/>
                <w:szCs w:val="24"/>
              </w:rPr>
            </w:pPr>
          </w:p>
        </w:tc>
        <w:tc>
          <w:tcPr>
            <w:tcW w:w="734" w:type="dxa"/>
            <w:vAlign w:val="center"/>
          </w:tcPr>
          <w:p w14:paraId="5F951711">
            <w:pPr>
              <w:spacing w:line="300" w:lineRule="exact"/>
              <w:jc w:val="center"/>
              <w:rPr>
                <w:rFonts w:ascii="仿宋_GB2312" w:eastAsia="仿宋_GB2312" w:cs="Times New Roman" w:hAnsiTheme="majorEastAsia"/>
                <w:kern w:val="0"/>
                <w:sz w:val="24"/>
                <w:szCs w:val="24"/>
              </w:rPr>
            </w:pPr>
          </w:p>
        </w:tc>
        <w:tc>
          <w:tcPr>
            <w:tcW w:w="1050" w:type="dxa"/>
            <w:vAlign w:val="center"/>
          </w:tcPr>
          <w:p w14:paraId="19943862">
            <w:pPr>
              <w:spacing w:line="300" w:lineRule="exact"/>
              <w:jc w:val="center"/>
              <w:rPr>
                <w:rFonts w:ascii="仿宋_GB2312" w:eastAsia="仿宋_GB2312" w:cs="Times New Roman" w:hAnsiTheme="majorEastAsia"/>
                <w:kern w:val="0"/>
                <w:sz w:val="24"/>
                <w:szCs w:val="24"/>
              </w:rPr>
            </w:pPr>
          </w:p>
        </w:tc>
      </w:tr>
      <w:tr w14:paraId="6992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09" w:type="dxa"/>
            <w:vMerge w:val="continue"/>
            <w:vAlign w:val="center"/>
          </w:tcPr>
          <w:p w14:paraId="0FDFC39A">
            <w:pPr>
              <w:spacing w:line="360" w:lineRule="exact"/>
              <w:jc w:val="center"/>
              <w:rPr>
                <w:rFonts w:ascii="宋体" w:hAnsi="宋体" w:cs="宋体"/>
                <w:b/>
                <w:color w:val="000000"/>
                <w:kern w:val="0"/>
                <w:sz w:val="20"/>
                <w:szCs w:val="21"/>
              </w:rPr>
            </w:pPr>
          </w:p>
        </w:tc>
        <w:tc>
          <w:tcPr>
            <w:tcW w:w="10348" w:type="dxa"/>
            <w:vAlign w:val="center"/>
          </w:tcPr>
          <w:p w14:paraId="706D36F6">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3</w:t>
            </w:r>
            <w:r>
              <w:rPr>
                <w:rFonts w:ascii="楷体" w:hAnsi="楷体" w:eastAsia="楷体" w:cs="Times New Roman"/>
                <w:color w:val="000000" w:themeColor="text1"/>
                <w:kern w:val="0"/>
                <w:sz w:val="24"/>
                <w:szCs w:val="24"/>
                <w14:textFill>
                  <w14:solidFill>
                    <w14:schemeClr w14:val="tx1"/>
                  </w14:solidFill>
                </w14:textFill>
              </w:rPr>
              <w:t>.</w:t>
            </w:r>
            <w:r>
              <w:rPr>
                <w:rFonts w:ascii="楷体" w:hAnsi="楷体" w:eastAsia="楷体"/>
                <w:color w:val="000000" w:themeColor="text1"/>
                <w:kern w:val="0"/>
                <w:sz w:val="24"/>
                <w:szCs w:val="24"/>
                <w14:textFill>
                  <w14:solidFill>
                    <w14:schemeClr w14:val="tx1"/>
                  </w14:solidFill>
                </w14:textFill>
              </w:rPr>
              <w:t>负责举行“教育好故事”的预赛，开展师德评选的初评，对本街镇教职工师德失范行为进行查处。</w:t>
            </w:r>
          </w:p>
        </w:tc>
        <w:tc>
          <w:tcPr>
            <w:tcW w:w="700" w:type="dxa"/>
            <w:vAlign w:val="center"/>
          </w:tcPr>
          <w:p w14:paraId="09183150">
            <w:pPr>
              <w:spacing w:line="300" w:lineRule="exact"/>
              <w:jc w:val="center"/>
              <w:rPr>
                <w:rFonts w:ascii="楷体" w:hAnsi="楷体" w:eastAsia="楷体" w:cs="Times New Roman"/>
                <w:kern w:val="0"/>
                <w:szCs w:val="21"/>
              </w:rPr>
            </w:pPr>
            <w:r>
              <w:rPr>
                <w:rFonts w:ascii="楷体" w:hAnsi="楷体" w:eastAsia="楷体" w:cs="Times New Roman"/>
                <w:kern w:val="0"/>
                <w:szCs w:val="21"/>
              </w:rPr>
              <w:t>2</w:t>
            </w:r>
          </w:p>
        </w:tc>
        <w:tc>
          <w:tcPr>
            <w:tcW w:w="704" w:type="dxa"/>
            <w:vAlign w:val="center"/>
          </w:tcPr>
          <w:p w14:paraId="26622891">
            <w:pPr>
              <w:spacing w:line="300" w:lineRule="exact"/>
              <w:jc w:val="center"/>
              <w:rPr>
                <w:rFonts w:ascii="仿宋_GB2312" w:eastAsia="仿宋_GB2312" w:cs="Times New Roman" w:hAnsiTheme="majorEastAsia"/>
                <w:kern w:val="0"/>
                <w:sz w:val="24"/>
                <w:szCs w:val="24"/>
              </w:rPr>
            </w:pPr>
          </w:p>
        </w:tc>
        <w:tc>
          <w:tcPr>
            <w:tcW w:w="734" w:type="dxa"/>
            <w:vAlign w:val="center"/>
          </w:tcPr>
          <w:p w14:paraId="20FC7B6A">
            <w:pPr>
              <w:spacing w:line="300" w:lineRule="exact"/>
              <w:jc w:val="center"/>
              <w:rPr>
                <w:rFonts w:ascii="仿宋_GB2312" w:eastAsia="仿宋_GB2312" w:cs="Times New Roman" w:hAnsiTheme="majorEastAsia"/>
                <w:kern w:val="0"/>
                <w:sz w:val="24"/>
                <w:szCs w:val="24"/>
              </w:rPr>
            </w:pPr>
          </w:p>
        </w:tc>
        <w:tc>
          <w:tcPr>
            <w:tcW w:w="1050" w:type="dxa"/>
            <w:vAlign w:val="center"/>
          </w:tcPr>
          <w:p w14:paraId="18FEC13F">
            <w:pPr>
              <w:spacing w:line="300" w:lineRule="exact"/>
              <w:jc w:val="center"/>
              <w:rPr>
                <w:rFonts w:ascii="仿宋_GB2312" w:eastAsia="仿宋_GB2312" w:cs="Times New Roman" w:hAnsiTheme="majorEastAsia"/>
                <w:kern w:val="0"/>
                <w:sz w:val="24"/>
                <w:szCs w:val="24"/>
              </w:rPr>
            </w:pPr>
          </w:p>
        </w:tc>
      </w:tr>
      <w:tr w14:paraId="0B06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9" w:type="dxa"/>
            <w:vMerge w:val="restart"/>
            <w:vAlign w:val="center"/>
          </w:tcPr>
          <w:p w14:paraId="73CB9FF4">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二</w:t>
            </w:r>
            <w:r>
              <w:rPr>
                <w:rFonts w:hint="eastAsia" w:ascii="宋体" w:hAnsi="宋体" w:cs="宋体"/>
                <w:b/>
                <w:color w:val="000000"/>
                <w:kern w:val="0"/>
                <w:sz w:val="20"/>
                <w:szCs w:val="21"/>
              </w:rPr>
              <w:t xml:space="preserve"> </w:t>
            </w:r>
            <w:r>
              <w:rPr>
                <w:rFonts w:ascii="宋体" w:hAnsi="宋体" w:cs="宋体"/>
                <w:b/>
                <w:color w:val="000000"/>
                <w:kern w:val="0"/>
                <w:sz w:val="20"/>
                <w:szCs w:val="21"/>
              </w:rPr>
              <w:t>队伍建设</w:t>
            </w:r>
          </w:p>
        </w:tc>
        <w:tc>
          <w:tcPr>
            <w:tcW w:w="10348" w:type="dxa"/>
            <w:vAlign w:val="center"/>
          </w:tcPr>
          <w:p w14:paraId="19594713">
            <w:pPr>
              <w:spacing w:line="300" w:lineRule="exact"/>
              <w:rPr>
                <w:rFonts w:ascii="楷体" w:hAnsi="楷体" w:eastAsia="楷体" w:cs="Times New Roman"/>
                <w:kern w:val="0"/>
                <w:sz w:val="24"/>
                <w:szCs w:val="24"/>
              </w:rPr>
            </w:pPr>
            <w:r>
              <w:rPr>
                <w:rFonts w:ascii="楷体" w:hAnsi="楷体" w:eastAsia="楷体" w:cs="Times New Roman"/>
                <w:kern w:val="0"/>
                <w:sz w:val="24"/>
                <w:szCs w:val="24"/>
              </w:rPr>
              <w:t>4.负责幼儿园非局管的园级干部</w:t>
            </w:r>
            <w:r>
              <w:rPr>
                <w:rFonts w:hint="eastAsia" w:ascii="楷体" w:hAnsi="楷体" w:eastAsia="楷体" w:cs="Times New Roman"/>
                <w:kern w:val="0"/>
                <w:sz w:val="24"/>
                <w:szCs w:val="24"/>
              </w:rPr>
              <w:t>选拔任用、</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（2分）；</w:t>
            </w:r>
            <w:r>
              <w:rPr>
                <w:rFonts w:ascii="楷体" w:hAnsi="楷体" w:eastAsia="楷体" w:cs="Times New Roman"/>
                <w:kern w:val="0"/>
                <w:sz w:val="24"/>
                <w:szCs w:val="24"/>
              </w:rPr>
              <w:t>指导和监督街镇中小学</w:t>
            </w:r>
            <w:r>
              <w:rPr>
                <w:rFonts w:hint="eastAsia" w:ascii="楷体" w:hAnsi="楷体" w:eastAsia="楷体" w:cs="Times New Roman"/>
                <w:kern w:val="0"/>
                <w:sz w:val="24"/>
                <w:szCs w:val="24"/>
              </w:rPr>
              <w:t>、</w:t>
            </w:r>
            <w:r>
              <w:rPr>
                <w:rFonts w:ascii="楷体" w:hAnsi="楷体" w:eastAsia="楷体" w:cs="Times New Roman"/>
                <w:kern w:val="0"/>
                <w:sz w:val="24"/>
                <w:szCs w:val="24"/>
              </w:rPr>
              <w:t>幼儿园中层干部管理工作</w:t>
            </w:r>
            <w:r>
              <w:rPr>
                <w:rFonts w:hint="eastAsia" w:ascii="楷体" w:hAnsi="楷体" w:eastAsia="楷体" w:cs="Times New Roman"/>
                <w:kern w:val="0"/>
                <w:sz w:val="24"/>
                <w:szCs w:val="24"/>
              </w:rPr>
              <w:t>（1分）；</w:t>
            </w:r>
            <w:r>
              <w:rPr>
                <w:rFonts w:ascii="楷体" w:hAnsi="楷体" w:eastAsia="楷体" w:cs="Times New Roman"/>
                <w:kern w:val="0"/>
                <w:sz w:val="24"/>
                <w:szCs w:val="24"/>
              </w:rPr>
              <w:t>配合教育局做好街</w:t>
            </w:r>
            <w:r>
              <w:rPr>
                <w:rFonts w:hint="eastAsia" w:ascii="楷体" w:hAnsi="楷体" w:eastAsia="楷体" w:cs="Times New Roman"/>
                <w:kern w:val="0"/>
                <w:sz w:val="24"/>
                <w:szCs w:val="24"/>
              </w:rPr>
              <w:t>镇内</w:t>
            </w:r>
            <w:r>
              <w:rPr>
                <w:rFonts w:ascii="楷体" w:hAnsi="楷体" w:eastAsia="楷体" w:cs="Times New Roman"/>
                <w:kern w:val="0"/>
                <w:sz w:val="24"/>
                <w:szCs w:val="24"/>
              </w:rPr>
              <w:t>局管干部选拔任用</w:t>
            </w:r>
            <w:r>
              <w:rPr>
                <w:rFonts w:hint="eastAsia" w:ascii="楷体" w:hAnsi="楷体" w:eastAsia="楷体" w:cs="Times New Roman"/>
                <w:kern w:val="0"/>
                <w:sz w:val="24"/>
                <w:szCs w:val="24"/>
              </w:rPr>
              <w:t>、</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（1分）。</w:t>
            </w:r>
          </w:p>
        </w:tc>
        <w:tc>
          <w:tcPr>
            <w:tcW w:w="700" w:type="dxa"/>
            <w:vAlign w:val="center"/>
          </w:tcPr>
          <w:p w14:paraId="0F0EA10A">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1AC1FC43">
            <w:pPr>
              <w:spacing w:line="360" w:lineRule="exact"/>
              <w:jc w:val="center"/>
              <w:rPr>
                <w:rFonts w:ascii="仿宋_GB2312" w:eastAsia="仿宋_GB2312" w:cs="Times New Roman" w:hAnsiTheme="minorEastAsia"/>
                <w:kern w:val="0"/>
                <w:sz w:val="24"/>
                <w:szCs w:val="24"/>
              </w:rPr>
            </w:pPr>
          </w:p>
        </w:tc>
        <w:tc>
          <w:tcPr>
            <w:tcW w:w="734" w:type="dxa"/>
            <w:vAlign w:val="center"/>
          </w:tcPr>
          <w:p w14:paraId="09AA8566">
            <w:pPr>
              <w:spacing w:line="360" w:lineRule="exact"/>
              <w:jc w:val="center"/>
              <w:rPr>
                <w:rFonts w:ascii="仿宋_GB2312" w:eastAsia="仿宋_GB2312" w:cs="Times New Roman" w:hAnsiTheme="minorEastAsia"/>
                <w:kern w:val="0"/>
                <w:sz w:val="24"/>
                <w:szCs w:val="24"/>
              </w:rPr>
            </w:pPr>
          </w:p>
        </w:tc>
        <w:tc>
          <w:tcPr>
            <w:tcW w:w="1050" w:type="dxa"/>
            <w:vAlign w:val="center"/>
          </w:tcPr>
          <w:p w14:paraId="6E75A623">
            <w:pPr>
              <w:spacing w:line="360" w:lineRule="exact"/>
              <w:jc w:val="center"/>
              <w:rPr>
                <w:rFonts w:ascii="仿宋_GB2312" w:eastAsia="仿宋_GB2312" w:cs="Times New Roman" w:hAnsiTheme="minorEastAsia"/>
                <w:kern w:val="0"/>
                <w:sz w:val="24"/>
                <w:szCs w:val="24"/>
              </w:rPr>
            </w:pPr>
          </w:p>
        </w:tc>
      </w:tr>
      <w:tr w14:paraId="26BE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vMerge w:val="continue"/>
            <w:vAlign w:val="center"/>
          </w:tcPr>
          <w:p w14:paraId="4F862EA2">
            <w:pPr>
              <w:spacing w:line="360" w:lineRule="exact"/>
              <w:jc w:val="center"/>
              <w:rPr>
                <w:rFonts w:ascii="宋体" w:hAnsi="宋体" w:cs="宋体"/>
                <w:b/>
                <w:color w:val="000000"/>
                <w:kern w:val="0"/>
                <w:sz w:val="20"/>
                <w:szCs w:val="21"/>
              </w:rPr>
            </w:pPr>
          </w:p>
        </w:tc>
        <w:tc>
          <w:tcPr>
            <w:tcW w:w="10348" w:type="dxa"/>
            <w:vAlign w:val="center"/>
          </w:tcPr>
          <w:p w14:paraId="7A89B2A0">
            <w:pPr>
              <w:spacing w:line="300" w:lineRule="exact"/>
              <w:rPr>
                <w:rFonts w:ascii="楷体" w:hAnsi="楷体" w:eastAsia="楷体" w:cs="Times New Roman"/>
                <w:kern w:val="0"/>
                <w:sz w:val="24"/>
                <w:szCs w:val="24"/>
              </w:rPr>
            </w:pPr>
            <w:r>
              <w:rPr>
                <w:rFonts w:ascii="楷体" w:hAnsi="楷体" w:eastAsia="楷体"/>
                <w:kern w:val="0"/>
                <w:sz w:val="24"/>
                <w:szCs w:val="24"/>
              </w:rPr>
              <w:t>5</w:t>
            </w:r>
            <w:r>
              <w:rPr>
                <w:rFonts w:hint="eastAsia" w:ascii="楷体" w:hAnsi="楷体" w:eastAsia="楷体"/>
                <w:kern w:val="0"/>
                <w:sz w:val="24"/>
                <w:szCs w:val="24"/>
              </w:rPr>
              <w:t>.指导并管理好与“区管校聘”相关的绩效考核、评先评优（市优每人加1分、省优每人加2分、国优每人加3分）、职称评聘、岗位晋升、教师交流、工资福利等工作。</w:t>
            </w:r>
          </w:p>
        </w:tc>
        <w:tc>
          <w:tcPr>
            <w:tcW w:w="700" w:type="dxa"/>
            <w:vAlign w:val="center"/>
          </w:tcPr>
          <w:p w14:paraId="268B7B71">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14:paraId="67F29F9B">
            <w:pPr>
              <w:spacing w:line="360" w:lineRule="exact"/>
              <w:jc w:val="center"/>
              <w:rPr>
                <w:rFonts w:ascii="仿宋_GB2312" w:eastAsia="仿宋_GB2312" w:cs="Times New Roman" w:hAnsiTheme="minorEastAsia"/>
                <w:kern w:val="0"/>
                <w:sz w:val="24"/>
                <w:szCs w:val="24"/>
              </w:rPr>
            </w:pPr>
          </w:p>
        </w:tc>
        <w:tc>
          <w:tcPr>
            <w:tcW w:w="734" w:type="dxa"/>
            <w:vAlign w:val="center"/>
          </w:tcPr>
          <w:p w14:paraId="7CDA24B5">
            <w:pPr>
              <w:spacing w:line="360" w:lineRule="exact"/>
              <w:jc w:val="center"/>
              <w:rPr>
                <w:rFonts w:ascii="仿宋_GB2312" w:eastAsia="仿宋_GB2312" w:cs="Times New Roman" w:hAnsiTheme="minorEastAsia"/>
                <w:kern w:val="0"/>
                <w:sz w:val="24"/>
                <w:szCs w:val="24"/>
              </w:rPr>
            </w:pPr>
          </w:p>
        </w:tc>
        <w:tc>
          <w:tcPr>
            <w:tcW w:w="1050" w:type="dxa"/>
            <w:vAlign w:val="center"/>
          </w:tcPr>
          <w:p w14:paraId="24BBDA4A">
            <w:pPr>
              <w:spacing w:line="360" w:lineRule="exact"/>
              <w:jc w:val="center"/>
              <w:rPr>
                <w:rFonts w:ascii="仿宋_GB2312" w:eastAsia="仿宋_GB2312" w:cs="Times New Roman" w:hAnsiTheme="minorEastAsia"/>
                <w:kern w:val="0"/>
                <w:sz w:val="24"/>
                <w:szCs w:val="24"/>
              </w:rPr>
            </w:pPr>
          </w:p>
        </w:tc>
      </w:tr>
      <w:tr w14:paraId="629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continue"/>
            <w:vAlign w:val="center"/>
          </w:tcPr>
          <w:p w14:paraId="5F0EBDEB">
            <w:pPr>
              <w:spacing w:line="360" w:lineRule="exact"/>
              <w:jc w:val="center"/>
              <w:rPr>
                <w:rFonts w:ascii="宋体" w:hAnsi="宋体" w:cs="宋体"/>
                <w:b/>
                <w:color w:val="000000"/>
                <w:kern w:val="0"/>
                <w:sz w:val="20"/>
                <w:szCs w:val="21"/>
              </w:rPr>
            </w:pPr>
          </w:p>
        </w:tc>
        <w:tc>
          <w:tcPr>
            <w:tcW w:w="10348" w:type="dxa"/>
            <w:vAlign w:val="center"/>
          </w:tcPr>
          <w:p w14:paraId="46E5846D">
            <w:pPr>
              <w:spacing w:line="300" w:lineRule="exact"/>
              <w:rPr>
                <w:rFonts w:ascii="楷体" w:hAnsi="楷体" w:eastAsia="楷体"/>
                <w:kern w:val="0"/>
                <w:sz w:val="24"/>
                <w:szCs w:val="24"/>
              </w:rPr>
            </w:pPr>
            <w:r>
              <w:rPr>
                <w:rFonts w:ascii="楷体" w:hAnsi="楷体" w:eastAsia="楷体"/>
                <w:kern w:val="0"/>
                <w:sz w:val="24"/>
                <w:szCs w:val="24"/>
              </w:rPr>
              <w:t>6.</w:t>
            </w:r>
            <w:r>
              <w:rPr>
                <w:rFonts w:hint="eastAsia" w:ascii="楷体" w:hAnsi="楷体" w:eastAsia="楷体"/>
                <w:kern w:val="0"/>
                <w:sz w:val="24"/>
                <w:szCs w:val="24"/>
              </w:rPr>
              <w:t>街镇幼儿园编外教师、保育员新增人员实行公开招聘2分，管理规范1分。</w:t>
            </w:r>
          </w:p>
        </w:tc>
        <w:tc>
          <w:tcPr>
            <w:tcW w:w="700" w:type="dxa"/>
            <w:vAlign w:val="center"/>
          </w:tcPr>
          <w:p w14:paraId="35A33AF4">
            <w:pPr>
              <w:spacing w:line="360" w:lineRule="exact"/>
              <w:jc w:val="center"/>
              <w:rPr>
                <w:rFonts w:ascii="楷体" w:hAnsi="楷体" w:eastAsia="楷体" w:cs="Times New Roman"/>
                <w:kern w:val="0"/>
                <w:szCs w:val="21"/>
              </w:rPr>
            </w:pPr>
            <w:r>
              <w:rPr>
                <w:rFonts w:hint="eastAsia" w:ascii="楷体" w:hAnsi="楷体" w:eastAsia="楷体" w:cs="Times New Roman"/>
                <w:kern w:val="0"/>
                <w:szCs w:val="21"/>
              </w:rPr>
              <w:t>3</w:t>
            </w:r>
          </w:p>
        </w:tc>
        <w:tc>
          <w:tcPr>
            <w:tcW w:w="704" w:type="dxa"/>
            <w:vAlign w:val="center"/>
          </w:tcPr>
          <w:p w14:paraId="05150E4A">
            <w:pPr>
              <w:spacing w:line="360" w:lineRule="exact"/>
              <w:jc w:val="center"/>
              <w:rPr>
                <w:rFonts w:ascii="仿宋_GB2312" w:eastAsia="仿宋_GB2312" w:cs="Times New Roman" w:hAnsiTheme="minorEastAsia"/>
                <w:kern w:val="0"/>
                <w:sz w:val="24"/>
                <w:szCs w:val="24"/>
              </w:rPr>
            </w:pPr>
          </w:p>
        </w:tc>
        <w:tc>
          <w:tcPr>
            <w:tcW w:w="734" w:type="dxa"/>
            <w:vAlign w:val="center"/>
          </w:tcPr>
          <w:p w14:paraId="0262923E">
            <w:pPr>
              <w:spacing w:line="360" w:lineRule="exact"/>
              <w:jc w:val="center"/>
              <w:rPr>
                <w:rFonts w:ascii="仿宋_GB2312" w:eastAsia="仿宋_GB2312" w:cs="Times New Roman" w:hAnsiTheme="minorEastAsia"/>
                <w:kern w:val="0"/>
                <w:sz w:val="24"/>
                <w:szCs w:val="24"/>
              </w:rPr>
            </w:pPr>
          </w:p>
        </w:tc>
        <w:tc>
          <w:tcPr>
            <w:tcW w:w="1050" w:type="dxa"/>
            <w:vAlign w:val="center"/>
          </w:tcPr>
          <w:p w14:paraId="43608E2C">
            <w:pPr>
              <w:spacing w:line="360" w:lineRule="exact"/>
              <w:jc w:val="center"/>
              <w:rPr>
                <w:rFonts w:ascii="仿宋_GB2312" w:eastAsia="仿宋_GB2312" w:cs="Times New Roman" w:hAnsiTheme="minorEastAsia"/>
                <w:kern w:val="0"/>
                <w:sz w:val="24"/>
                <w:szCs w:val="24"/>
              </w:rPr>
            </w:pPr>
          </w:p>
        </w:tc>
      </w:tr>
      <w:tr w14:paraId="227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9" w:type="dxa"/>
            <w:vMerge w:val="continue"/>
            <w:vAlign w:val="center"/>
          </w:tcPr>
          <w:p w14:paraId="70FB21E5">
            <w:pPr>
              <w:spacing w:line="360" w:lineRule="exact"/>
              <w:jc w:val="center"/>
              <w:rPr>
                <w:rFonts w:ascii="宋体" w:hAnsi="宋体" w:cs="宋体"/>
                <w:b/>
                <w:color w:val="000000"/>
                <w:kern w:val="0"/>
                <w:sz w:val="20"/>
                <w:szCs w:val="21"/>
              </w:rPr>
            </w:pPr>
          </w:p>
        </w:tc>
        <w:tc>
          <w:tcPr>
            <w:tcW w:w="10348" w:type="dxa"/>
            <w:vAlign w:val="center"/>
          </w:tcPr>
          <w:p w14:paraId="36785D40">
            <w:pPr>
              <w:spacing w:line="300" w:lineRule="exact"/>
              <w:rPr>
                <w:kern w:val="0"/>
                <w:sz w:val="20"/>
                <w:szCs w:val="20"/>
              </w:rPr>
            </w:pPr>
            <w:r>
              <w:rPr>
                <w:rFonts w:ascii="楷体" w:hAnsi="楷体" w:eastAsia="楷体"/>
                <w:color w:val="000000" w:themeColor="text1"/>
                <w:kern w:val="0"/>
                <w:sz w:val="24"/>
                <w:szCs w:val="24"/>
                <w14:textFill>
                  <w14:solidFill>
                    <w14:schemeClr w14:val="tx1"/>
                  </w14:solidFill>
                </w14:textFill>
              </w:rPr>
              <w:t>7.</w:t>
            </w:r>
            <w:r>
              <w:rPr>
                <w:rFonts w:ascii="楷体" w:hAnsi="楷体" w:eastAsia="楷体"/>
                <w:kern w:val="0"/>
                <w:sz w:val="24"/>
                <w:szCs w:val="24"/>
              </w:rPr>
              <w:t>按照教育工会年度计划要求制定街镇工会工作计划并有效落实，同时对所属</w:t>
            </w:r>
            <w:r>
              <w:rPr>
                <w:rFonts w:hint="eastAsia" w:ascii="楷体" w:hAnsi="楷体" w:eastAsia="楷体"/>
                <w:kern w:val="0"/>
                <w:sz w:val="24"/>
                <w:szCs w:val="24"/>
              </w:rPr>
              <w:t>中小学、</w:t>
            </w:r>
            <w:r>
              <w:rPr>
                <w:rFonts w:ascii="楷体" w:hAnsi="楷体" w:eastAsia="楷体"/>
                <w:kern w:val="0"/>
                <w:sz w:val="24"/>
                <w:szCs w:val="24"/>
              </w:rPr>
              <w:t>幼儿园工会工作进行管理和指导</w:t>
            </w:r>
            <w:r>
              <w:rPr>
                <w:rFonts w:hint="eastAsia" w:ascii="楷体" w:hAnsi="楷体" w:eastAsia="楷体" w:cs="Times New Roman"/>
                <w:kern w:val="0"/>
                <w:sz w:val="24"/>
                <w:szCs w:val="24"/>
              </w:rPr>
              <w:t>（</w:t>
            </w:r>
            <w:r>
              <w:rPr>
                <w:rFonts w:ascii="楷体" w:hAnsi="楷体" w:eastAsia="楷体" w:cs="Times New Roman"/>
                <w:kern w:val="0"/>
                <w:sz w:val="24"/>
                <w:szCs w:val="24"/>
              </w:rPr>
              <w:t>3</w:t>
            </w:r>
            <w:r>
              <w:rPr>
                <w:rFonts w:hint="eastAsia" w:ascii="楷体" w:hAnsi="楷体" w:eastAsia="楷体" w:cs="Times New Roman"/>
                <w:kern w:val="0"/>
                <w:sz w:val="24"/>
                <w:szCs w:val="24"/>
              </w:rPr>
              <w:t>分）</w:t>
            </w:r>
            <w:r>
              <w:rPr>
                <w:rFonts w:hint="eastAsia" w:ascii="楷体" w:hAnsi="楷体" w:eastAsia="楷体"/>
                <w:kern w:val="0"/>
                <w:sz w:val="24"/>
                <w:szCs w:val="24"/>
              </w:rPr>
              <w:t>；</w:t>
            </w:r>
            <w:r>
              <w:rPr>
                <w:rFonts w:ascii="楷体" w:hAnsi="楷体" w:eastAsia="楷体"/>
                <w:kern w:val="0"/>
                <w:sz w:val="24"/>
                <w:szCs w:val="24"/>
              </w:rPr>
              <w:t>协助并按要求开展</w:t>
            </w:r>
            <w:r>
              <w:t xml:space="preserve"> </w:t>
            </w:r>
            <w:r>
              <w:rPr>
                <w:rFonts w:ascii="楷体" w:hAnsi="楷体" w:eastAsia="楷体"/>
                <w:kern w:val="0"/>
                <w:sz w:val="24"/>
                <w:szCs w:val="24"/>
              </w:rPr>
              <w:t>“三八”系列活动和妇女宣传教育</w:t>
            </w:r>
            <w:r>
              <w:rPr>
                <w:rFonts w:hint="eastAsia" w:ascii="楷体" w:hAnsi="楷体" w:eastAsia="楷体"/>
                <w:kern w:val="0"/>
                <w:sz w:val="24"/>
                <w:szCs w:val="24"/>
              </w:rPr>
              <w:t>工作</w:t>
            </w:r>
            <w:r>
              <w:rPr>
                <w:rFonts w:ascii="楷体" w:hAnsi="楷体" w:eastAsia="楷体"/>
                <w:kern w:val="0"/>
                <w:sz w:val="24"/>
                <w:szCs w:val="24"/>
              </w:rPr>
              <w:t>，</w:t>
            </w:r>
            <w:r>
              <w:rPr>
                <w:rFonts w:hint="eastAsia" w:ascii="楷体" w:hAnsi="楷体" w:eastAsia="楷体"/>
                <w:kern w:val="0"/>
                <w:sz w:val="24"/>
                <w:szCs w:val="24"/>
              </w:rPr>
              <w:t>及时</w:t>
            </w:r>
            <w:r>
              <w:rPr>
                <w:rFonts w:ascii="楷体" w:hAnsi="楷体" w:eastAsia="楷体"/>
                <w:kern w:val="0"/>
                <w:sz w:val="24"/>
                <w:szCs w:val="24"/>
              </w:rPr>
              <w:t>做好信息报送工作</w:t>
            </w:r>
            <w:r>
              <w:rPr>
                <w:rFonts w:hint="eastAsia" w:ascii="楷体" w:hAnsi="楷体" w:eastAsia="楷体" w:cs="Times New Roman"/>
                <w:kern w:val="0"/>
                <w:sz w:val="24"/>
                <w:szCs w:val="24"/>
              </w:rPr>
              <w:t>（2分）</w:t>
            </w:r>
            <w:r>
              <w:rPr>
                <w:rFonts w:hint="eastAsia" w:ascii="楷体" w:hAnsi="楷体" w:eastAsia="楷体"/>
                <w:kern w:val="0"/>
                <w:sz w:val="24"/>
                <w:szCs w:val="24"/>
              </w:rPr>
              <w:t>。</w:t>
            </w:r>
          </w:p>
        </w:tc>
        <w:tc>
          <w:tcPr>
            <w:tcW w:w="700" w:type="dxa"/>
            <w:vAlign w:val="center"/>
          </w:tcPr>
          <w:p w14:paraId="74FC76C3">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14:paraId="598B897B">
            <w:pPr>
              <w:spacing w:line="360" w:lineRule="exact"/>
              <w:jc w:val="center"/>
              <w:rPr>
                <w:rFonts w:ascii="仿宋_GB2312" w:eastAsia="仿宋_GB2312" w:cs="Times New Roman" w:hAnsiTheme="minorEastAsia"/>
                <w:kern w:val="0"/>
                <w:sz w:val="24"/>
                <w:szCs w:val="24"/>
              </w:rPr>
            </w:pPr>
          </w:p>
        </w:tc>
        <w:tc>
          <w:tcPr>
            <w:tcW w:w="734" w:type="dxa"/>
            <w:vAlign w:val="center"/>
          </w:tcPr>
          <w:p w14:paraId="67B4D7B1">
            <w:pPr>
              <w:spacing w:line="360" w:lineRule="exact"/>
              <w:jc w:val="center"/>
              <w:rPr>
                <w:rFonts w:ascii="仿宋_GB2312" w:eastAsia="仿宋_GB2312" w:cs="Times New Roman" w:hAnsiTheme="minorEastAsia"/>
                <w:kern w:val="0"/>
                <w:sz w:val="24"/>
                <w:szCs w:val="24"/>
              </w:rPr>
            </w:pPr>
          </w:p>
        </w:tc>
        <w:tc>
          <w:tcPr>
            <w:tcW w:w="1050" w:type="dxa"/>
            <w:vAlign w:val="center"/>
          </w:tcPr>
          <w:p w14:paraId="78C83167">
            <w:pPr>
              <w:spacing w:line="360" w:lineRule="exact"/>
              <w:jc w:val="center"/>
              <w:rPr>
                <w:rFonts w:ascii="仿宋_GB2312" w:eastAsia="仿宋_GB2312" w:cs="Times New Roman" w:hAnsiTheme="minorEastAsia"/>
                <w:kern w:val="0"/>
                <w:sz w:val="24"/>
                <w:szCs w:val="24"/>
              </w:rPr>
            </w:pPr>
          </w:p>
        </w:tc>
      </w:tr>
      <w:tr w14:paraId="3332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09" w:type="dxa"/>
            <w:vAlign w:val="center"/>
          </w:tcPr>
          <w:p w14:paraId="0D3E0DE5">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14:paraId="1B73C9BF">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14:paraId="2B2E616B">
            <w:pPr>
              <w:spacing w:line="300" w:lineRule="exact"/>
              <w:rPr>
                <w:rFonts w:ascii="楷体" w:hAnsi="楷体" w:eastAsia="楷体" w:cs="Times New Roman"/>
                <w:kern w:val="0"/>
                <w:sz w:val="24"/>
                <w:szCs w:val="24"/>
              </w:rPr>
            </w:pPr>
            <w:r>
              <w:rPr>
                <w:rFonts w:ascii="楷体" w:hAnsi="楷体" w:eastAsia="楷体" w:cs="Times New Roman"/>
                <w:kern w:val="0"/>
                <w:sz w:val="24"/>
                <w:szCs w:val="24"/>
              </w:rPr>
              <w:t>8.</w:t>
            </w:r>
            <w:r>
              <w:rPr>
                <w:rFonts w:hint="eastAsia" w:ascii="楷体" w:hAnsi="楷体" w:eastAsia="楷体" w:cs="Times New Roman"/>
                <w:kern w:val="0"/>
                <w:sz w:val="24"/>
                <w:szCs w:val="24"/>
              </w:rPr>
              <w:t>配合所在街道办事处（镇政府）做好原“民代幼”人员的稳控工作。</w:t>
            </w:r>
            <w:r>
              <w:rPr>
                <w:rFonts w:hint="eastAsia" w:ascii="楷体" w:hAnsi="楷体" w:eastAsia="楷体"/>
                <w:color w:val="000000" w:themeColor="text1"/>
                <w:kern w:val="0"/>
                <w:sz w:val="24"/>
                <w:szCs w:val="24"/>
                <w14:textFill>
                  <w14:solidFill>
                    <w14:schemeClr w14:val="tx1"/>
                  </w14:solidFill>
                </w14:textFill>
              </w:rPr>
              <w:t>街镇中小学</w:t>
            </w:r>
            <w:r>
              <w:rPr>
                <w:rFonts w:hint="eastAsia" w:ascii="楷体" w:hAnsi="楷体" w:eastAsia="楷体" w:cs="Times New Roman"/>
                <w:kern w:val="0"/>
                <w:sz w:val="24"/>
                <w:szCs w:val="24"/>
              </w:rPr>
              <w:t>、幼儿园无</w:t>
            </w:r>
            <w:r>
              <w:rPr>
                <w:rFonts w:ascii="楷体" w:hAnsi="楷体" w:eastAsia="楷体" w:cs="Times New Roman"/>
                <w:kern w:val="0"/>
                <w:sz w:val="24"/>
                <w:szCs w:val="24"/>
              </w:rPr>
              <w:t>在岗教师</w:t>
            </w:r>
            <w:r>
              <w:rPr>
                <w:rFonts w:hint="eastAsia" w:ascii="楷体" w:hAnsi="楷体" w:eastAsia="楷体" w:cs="Times New Roman"/>
                <w:kern w:val="0"/>
                <w:sz w:val="24"/>
                <w:szCs w:val="24"/>
              </w:rPr>
              <w:t>来区到市去省进京集访、越级访。来区集访超过10人，一次扣1分；到省、市集访超过5人，一次扣2分；进京越级访，1次扣</w:t>
            </w:r>
            <w:r>
              <w:rPr>
                <w:rFonts w:ascii="楷体" w:hAnsi="楷体" w:eastAsia="楷体" w:cs="Times New Roman"/>
                <w:kern w:val="0"/>
                <w:sz w:val="24"/>
                <w:szCs w:val="24"/>
              </w:rPr>
              <w:t>4</w:t>
            </w:r>
            <w:r>
              <w:rPr>
                <w:rFonts w:hint="eastAsia" w:ascii="楷体" w:hAnsi="楷体" w:eastAsia="楷体" w:cs="Times New Roman"/>
                <w:kern w:val="0"/>
                <w:sz w:val="24"/>
                <w:szCs w:val="24"/>
              </w:rPr>
              <w:t>分。未能认真履职、弄虚作假、造成其它不良影响和后果的，此项不得分。</w:t>
            </w:r>
          </w:p>
        </w:tc>
        <w:tc>
          <w:tcPr>
            <w:tcW w:w="700" w:type="dxa"/>
            <w:tcBorders>
              <w:bottom w:val="single" w:color="auto" w:sz="4" w:space="0"/>
            </w:tcBorders>
            <w:vAlign w:val="center"/>
          </w:tcPr>
          <w:p w14:paraId="2BA8AE6B">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tcBorders>
              <w:bottom w:val="single" w:color="auto" w:sz="4" w:space="0"/>
            </w:tcBorders>
            <w:vAlign w:val="center"/>
          </w:tcPr>
          <w:p w14:paraId="4E62A659">
            <w:pPr>
              <w:spacing w:line="360" w:lineRule="exact"/>
              <w:jc w:val="center"/>
              <w:rPr>
                <w:rFonts w:ascii="仿宋_GB2312" w:eastAsia="仿宋_GB2312" w:cs="Times New Roman" w:hAnsiTheme="minorEastAsia"/>
                <w:kern w:val="0"/>
                <w:sz w:val="24"/>
                <w:szCs w:val="24"/>
              </w:rPr>
            </w:pPr>
          </w:p>
        </w:tc>
        <w:tc>
          <w:tcPr>
            <w:tcW w:w="734" w:type="dxa"/>
            <w:tcBorders>
              <w:bottom w:val="single" w:color="auto" w:sz="4" w:space="0"/>
            </w:tcBorders>
            <w:vAlign w:val="center"/>
          </w:tcPr>
          <w:p w14:paraId="7A8E761A">
            <w:pPr>
              <w:spacing w:line="360" w:lineRule="exact"/>
              <w:jc w:val="center"/>
              <w:rPr>
                <w:rFonts w:ascii="仿宋_GB2312" w:eastAsia="仿宋_GB2312" w:cs="Times New Roman" w:hAnsiTheme="minorEastAsia"/>
                <w:kern w:val="0"/>
                <w:sz w:val="24"/>
                <w:szCs w:val="24"/>
              </w:rPr>
            </w:pPr>
          </w:p>
        </w:tc>
        <w:tc>
          <w:tcPr>
            <w:tcW w:w="1050" w:type="dxa"/>
            <w:tcBorders>
              <w:bottom w:val="single" w:color="auto" w:sz="4" w:space="0"/>
            </w:tcBorders>
            <w:vAlign w:val="center"/>
          </w:tcPr>
          <w:p w14:paraId="33CC9B7E">
            <w:pPr>
              <w:spacing w:line="360" w:lineRule="exact"/>
              <w:jc w:val="center"/>
              <w:rPr>
                <w:rFonts w:ascii="仿宋_GB2312" w:eastAsia="仿宋_GB2312" w:cs="Times New Roman" w:hAnsiTheme="minorEastAsia"/>
                <w:kern w:val="0"/>
                <w:sz w:val="24"/>
                <w:szCs w:val="24"/>
              </w:rPr>
            </w:pPr>
          </w:p>
        </w:tc>
      </w:tr>
      <w:tr w14:paraId="0A7E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14:paraId="0B0114A8">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14:paraId="1D46E72D">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tcBorders>
              <w:top w:val="single" w:color="auto" w:sz="4" w:space="0"/>
            </w:tcBorders>
            <w:vAlign w:val="center"/>
          </w:tcPr>
          <w:p w14:paraId="600D7494">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tcBorders>
              <w:top w:val="single" w:color="auto" w:sz="4" w:space="0"/>
            </w:tcBorders>
            <w:vAlign w:val="center"/>
          </w:tcPr>
          <w:p w14:paraId="51A2F923">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tcBorders>
              <w:top w:val="single" w:color="auto" w:sz="4" w:space="0"/>
            </w:tcBorders>
            <w:vAlign w:val="center"/>
          </w:tcPr>
          <w:p w14:paraId="45610176">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tcBorders>
              <w:top w:val="single" w:color="auto" w:sz="4" w:space="0"/>
            </w:tcBorders>
            <w:vAlign w:val="center"/>
          </w:tcPr>
          <w:p w14:paraId="5399988E">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14:paraId="45E3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9" w:type="dxa"/>
            <w:vMerge w:val="restart"/>
            <w:vAlign w:val="center"/>
          </w:tcPr>
          <w:p w14:paraId="72CA1F94">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14:paraId="2978BE5F">
            <w:pPr>
              <w:spacing w:line="36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14:paraId="0C590AFE">
            <w:pPr>
              <w:spacing w:line="300" w:lineRule="exact"/>
              <w:rPr>
                <w:rFonts w:ascii="楷体" w:hAnsi="楷体" w:eastAsia="楷体" w:cs="Times New Roman"/>
                <w:kern w:val="0"/>
                <w:sz w:val="24"/>
                <w:szCs w:val="24"/>
              </w:rPr>
            </w:pPr>
            <w:r>
              <w:rPr>
                <w:rFonts w:ascii="楷体" w:hAnsi="楷体" w:eastAsia="楷体" w:cs="Times New Roman"/>
                <w:kern w:val="0"/>
                <w:sz w:val="24"/>
                <w:szCs w:val="24"/>
              </w:rPr>
              <w:t>9.</w:t>
            </w:r>
            <w:r>
              <w:rPr>
                <w:rFonts w:hint="eastAsia" w:ascii="楷体" w:hAnsi="楷体" w:eastAsia="楷体" w:cs="Times New Roman"/>
                <w:kern w:val="0"/>
                <w:sz w:val="24"/>
                <w:szCs w:val="24"/>
              </w:rPr>
              <w:t>明确人员负责12345及信访件处理工作，涉及街镇职能范围的工单和信访件能在规定时间内答复，防范化解各种风险。超期一件扣1分，未按规定答复的扣</w:t>
            </w:r>
            <w:r>
              <w:rPr>
                <w:rFonts w:ascii="楷体" w:hAnsi="楷体" w:eastAsia="楷体" w:cs="Times New Roman"/>
                <w:kern w:val="0"/>
                <w:sz w:val="24"/>
                <w:szCs w:val="24"/>
              </w:rPr>
              <w:t>1</w:t>
            </w:r>
            <w:r>
              <w:rPr>
                <w:rFonts w:hint="eastAsia" w:ascii="楷体" w:hAnsi="楷体" w:eastAsia="楷体" w:cs="Times New Roman"/>
                <w:kern w:val="0"/>
                <w:sz w:val="24"/>
                <w:szCs w:val="24"/>
              </w:rPr>
              <w:t>分，扣完为止（经</w:t>
            </w:r>
            <w:r>
              <w:rPr>
                <w:rFonts w:ascii="楷体" w:hAnsi="楷体" w:eastAsia="楷体" w:cs="Times New Roman"/>
                <w:kern w:val="0"/>
                <w:sz w:val="24"/>
                <w:szCs w:val="24"/>
              </w:rPr>
              <w:t>查实为无理诉求</w:t>
            </w:r>
            <w:r>
              <w:rPr>
                <w:rFonts w:hint="eastAsia" w:ascii="楷体" w:hAnsi="楷体" w:eastAsia="楷体" w:cs="Times New Roman"/>
                <w:kern w:val="0"/>
                <w:sz w:val="24"/>
                <w:szCs w:val="24"/>
              </w:rPr>
              <w:t>、</w:t>
            </w:r>
            <w:r>
              <w:rPr>
                <w:rFonts w:ascii="楷体" w:hAnsi="楷体" w:eastAsia="楷体" w:cs="Times New Roman"/>
                <w:kern w:val="0"/>
                <w:sz w:val="24"/>
                <w:szCs w:val="24"/>
              </w:rPr>
              <w:t>不实投诉不扣分</w:t>
            </w:r>
            <w:r>
              <w:rPr>
                <w:rFonts w:hint="eastAsia" w:ascii="楷体" w:hAnsi="楷体" w:eastAsia="楷体" w:cs="Times New Roman"/>
                <w:kern w:val="0"/>
                <w:sz w:val="24"/>
                <w:szCs w:val="24"/>
              </w:rPr>
              <w:t>）；</w:t>
            </w:r>
            <w:r>
              <w:rPr>
                <w:rFonts w:ascii="楷体" w:hAnsi="楷体" w:eastAsia="楷体" w:cs="Times New Roman"/>
                <w:kern w:val="0"/>
                <w:sz w:val="24"/>
                <w:szCs w:val="24"/>
              </w:rPr>
              <w:t>动态研判重点群体（人员），对可能发生来区集体访，扬言进京、去省到市非访越级访的，要及时</w:t>
            </w:r>
            <w:r>
              <w:rPr>
                <w:rFonts w:hint="eastAsia" w:ascii="楷体" w:hAnsi="楷体" w:eastAsia="楷体" w:cs="Times New Roman"/>
                <w:kern w:val="0"/>
                <w:sz w:val="24"/>
                <w:szCs w:val="24"/>
              </w:rPr>
              <w:t>报送</w:t>
            </w:r>
            <w:r>
              <w:rPr>
                <w:rFonts w:ascii="楷体" w:hAnsi="楷体" w:eastAsia="楷体" w:cs="Times New Roman"/>
                <w:kern w:val="0"/>
                <w:sz w:val="24"/>
                <w:szCs w:val="24"/>
              </w:rPr>
              <w:t>局办公室或相关责任科室，对发生迟报、瞒报的，每发生一起信访事件按信访事项等级酌情扣分。</w:t>
            </w:r>
          </w:p>
        </w:tc>
        <w:tc>
          <w:tcPr>
            <w:tcW w:w="700" w:type="dxa"/>
            <w:tcBorders>
              <w:top w:val="single" w:color="auto" w:sz="4" w:space="0"/>
            </w:tcBorders>
            <w:vAlign w:val="center"/>
          </w:tcPr>
          <w:p w14:paraId="74BF9D5A">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tcBorders>
              <w:top w:val="single" w:color="auto" w:sz="4" w:space="0"/>
            </w:tcBorders>
            <w:vAlign w:val="center"/>
          </w:tcPr>
          <w:p w14:paraId="32623675">
            <w:pPr>
              <w:spacing w:line="360" w:lineRule="exact"/>
              <w:jc w:val="center"/>
              <w:rPr>
                <w:rFonts w:ascii="仿宋_GB2312" w:eastAsia="仿宋_GB2312" w:cs="Times New Roman" w:hAnsiTheme="minorEastAsia"/>
                <w:kern w:val="0"/>
                <w:sz w:val="24"/>
                <w:szCs w:val="24"/>
              </w:rPr>
            </w:pPr>
          </w:p>
        </w:tc>
        <w:tc>
          <w:tcPr>
            <w:tcW w:w="734" w:type="dxa"/>
            <w:tcBorders>
              <w:top w:val="single" w:color="auto" w:sz="4" w:space="0"/>
            </w:tcBorders>
            <w:vAlign w:val="center"/>
          </w:tcPr>
          <w:p w14:paraId="133FA494">
            <w:pPr>
              <w:spacing w:line="360" w:lineRule="exact"/>
              <w:jc w:val="center"/>
              <w:rPr>
                <w:rFonts w:ascii="仿宋_GB2312" w:eastAsia="仿宋_GB2312" w:cs="Times New Roman" w:hAnsiTheme="minorEastAsia"/>
                <w:kern w:val="0"/>
                <w:sz w:val="24"/>
                <w:szCs w:val="24"/>
              </w:rPr>
            </w:pPr>
          </w:p>
        </w:tc>
        <w:tc>
          <w:tcPr>
            <w:tcW w:w="1050" w:type="dxa"/>
            <w:tcBorders>
              <w:top w:val="single" w:color="auto" w:sz="4" w:space="0"/>
            </w:tcBorders>
            <w:vAlign w:val="center"/>
          </w:tcPr>
          <w:p w14:paraId="6D5F0CC6">
            <w:pPr>
              <w:spacing w:line="360" w:lineRule="exact"/>
              <w:jc w:val="center"/>
              <w:rPr>
                <w:rFonts w:ascii="仿宋_GB2312" w:eastAsia="仿宋_GB2312" w:cs="Times New Roman" w:hAnsiTheme="minorEastAsia"/>
                <w:kern w:val="0"/>
                <w:sz w:val="24"/>
                <w:szCs w:val="24"/>
              </w:rPr>
            </w:pPr>
          </w:p>
        </w:tc>
      </w:tr>
      <w:tr w14:paraId="1D8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9" w:type="dxa"/>
            <w:vMerge w:val="continue"/>
            <w:vAlign w:val="center"/>
          </w:tcPr>
          <w:p w14:paraId="1E6F4164">
            <w:pPr>
              <w:spacing w:line="300" w:lineRule="exact"/>
              <w:jc w:val="center"/>
              <w:rPr>
                <w:rFonts w:ascii="宋体" w:hAnsi="宋体" w:cs="宋体"/>
                <w:b/>
                <w:color w:val="000000"/>
                <w:kern w:val="0"/>
                <w:sz w:val="20"/>
                <w:szCs w:val="21"/>
              </w:rPr>
            </w:pPr>
          </w:p>
        </w:tc>
        <w:tc>
          <w:tcPr>
            <w:tcW w:w="10348" w:type="dxa"/>
            <w:vAlign w:val="center"/>
          </w:tcPr>
          <w:p w14:paraId="073C680F">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10</w:t>
            </w:r>
            <w:r>
              <w:rPr>
                <w:rFonts w:hint="eastAsia" w:ascii="楷体" w:hAnsi="楷体" w:eastAsia="楷体" w:cs="Times New Roman"/>
                <w:kern w:val="0"/>
                <w:sz w:val="24"/>
                <w:szCs w:val="24"/>
              </w:rPr>
              <w:t>.指导和管理</w:t>
            </w:r>
            <w:r>
              <w:rPr>
                <w:rFonts w:hint="eastAsia" w:ascii="楷体" w:hAnsi="楷体" w:eastAsia="楷体"/>
                <w:color w:val="000000" w:themeColor="text1"/>
                <w:kern w:val="0"/>
                <w:sz w:val="24"/>
                <w:szCs w:val="24"/>
                <w14:textFill>
                  <w14:solidFill>
                    <w14:schemeClr w14:val="tx1"/>
                  </w14:solidFill>
                </w14:textFill>
              </w:rPr>
              <w:t>街镇中小学、幼儿园</w:t>
            </w:r>
            <w:r>
              <w:rPr>
                <w:rFonts w:hint="eastAsia" w:ascii="楷体" w:hAnsi="楷体" w:eastAsia="楷体" w:cs="Times New Roman"/>
                <w:kern w:val="0"/>
                <w:sz w:val="24"/>
                <w:szCs w:val="24"/>
              </w:rPr>
              <w:t>建设施工安全、工程质量、进度及专项资金的规范使用，无拖欠工程款现象。出现重大事故该项不得分，一票否决。</w:t>
            </w:r>
          </w:p>
        </w:tc>
        <w:tc>
          <w:tcPr>
            <w:tcW w:w="700" w:type="dxa"/>
            <w:vAlign w:val="center"/>
          </w:tcPr>
          <w:p w14:paraId="2BF1DDC1">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14:paraId="52BAECA6">
            <w:pPr>
              <w:spacing w:line="320" w:lineRule="exact"/>
              <w:jc w:val="center"/>
              <w:rPr>
                <w:rFonts w:ascii="仿宋_GB2312" w:eastAsia="仿宋_GB2312" w:cs="Times New Roman" w:hAnsiTheme="minorEastAsia"/>
                <w:kern w:val="0"/>
                <w:sz w:val="24"/>
                <w:szCs w:val="24"/>
              </w:rPr>
            </w:pPr>
          </w:p>
        </w:tc>
        <w:tc>
          <w:tcPr>
            <w:tcW w:w="734" w:type="dxa"/>
            <w:vAlign w:val="center"/>
          </w:tcPr>
          <w:p w14:paraId="795BCDDF">
            <w:pPr>
              <w:spacing w:line="320" w:lineRule="exact"/>
              <w:jc w:val="center"/>
              <w:rPr>
                <w:rFonts w:ascii="仿宋_GB2312" w:eastAsia="仿宋_GB2312" w:cs="Times New Roman" w:hAnsiTheme="minorEastAsia"/>
                <w:kern w:val="0"/>
                <w:sz w:val="24"/>
                <w:szCs w:val="24"/>
              </w:rPr>
            </w:pPr>
          </w:p>
        </w:tc>
        <w:tc>
          <w:tcPr>
            <w:tcW w:w="1050" w:type="dxa"/>
            <w:vAlign w:val="center"/>
          </w:tcPr>
          <w:p w14:paraId="0E87768B">
            <w:pPr>
              <w:spacing w:line="320" w:lineRule="exact"/>
              <w:jc w:val="center"/>
              <w:rPr>
                <w:rFonts w:ascii="仿宋_GB2312" w:eastAsia="仿宋_GB2312" w:cs="Times New Roman" w:hAnsiTheme="minorEastAsia"/>
                <w:kern w:val="0"/>
                <w:sz w:val="24"/>
                <w:szCs w:val="24"/>
              </w:rPr>
            </w:pPr>
          </w:p>
        </w:tc>
      </w:tr>
      <w:tr w14:paraId="1364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09" w:type="dxa"/>
            <w:vMerge w:val="continue"/>
            <w:vAlign w:val="center"/>
          </w:tcPr>
          <w:p w14:paraId="667BB2E3">
            <w:pPr>
              <w:spacing w:line="360" w:lineRule="exact"/>
              <w:jc w:val="center"/>
              <w:rPr>
                <w:rFonts w:ascii="宋体" w:hAnsi="宋体" w:cs="宋体"/>
                <w:b/>
                <w:color w:val="000000"/>
                <w:kern w:val="0"/>
                <w:sz w:val="20"/>
                <w:szCs w:val="21"/>
              </w:rPr>
            </w:pPr>
          </w:p>
        </w:tc>
        <w:tc>
          <w:tcPr>
            <w:tcW w:w="10348" w:type="dxa"/>
            <w:vAlign w:val="center"/>
          </w:tcPr>
          <w:p w14:paraId="550024AC">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11</w:t>
            </w:r>
            <w:r>
              <w:rPr>
                <w:rFonts w:hint="eastAsia" w:ascii="楷体" w:hAnsi="楷体" w:eastAsia="楷体" w:cs="Times New Roman"/>
                <w:kern w:val="0"/>
                <w:sz w:val="24"/>
                <w:szCs w:val="24"/>
              </w:rPr>
              <w:t>.协调处理校园意外伤害事故、校车道路通行等工作。</w:t>
            </w:r>
          </w:p>
        </w:tc>
        <w:tc>
          <w:tcPr>
            <w:tcW w:w="700" w:type="dxa"/>
            <w:vAlign w:val="center"/>
          </w:tcPr>
          <w:p w14:paraId="3212BB06">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14:paraId="157AAB15">
            <w:pPr>
              <w:spacing w:line="320" w:lineRule="exact"/>
              <w:jc w:val="center"/>
              <w:rPr>
                <w:rFonts w:ascii="仿宋_GB2312" w:eastAsia="仿宋_GB2312" w:cs="Times New Roman" w:hAnsiTheme="minorEastAsia"/>
                <w:kern w:val="0"/>
                <w:sz w:val="24"/>
                <w:szCs w:val="24"/>
              </w:rPr>
            </w:pPr>
          </w:p>
        </w:tc>
        <w:tc>
          <w:tcPr>
            <w:tcW w:w="734" w:type="dxa"/>
            <w:vAlign w:val="center"/>
          </w:tcPr>
          <w:p w14:paraId="2D5F120B">
            <w:pPr>
              <w:spacing w:line="320" w:lineRule="exact"/>
              <w:jc w:val="center"/>
              <w:rPr>
                <w:rFonts w:ascii="仿宋_GB2312" w:eastAsia="仿宋_GB2312" w:cs="Times New Roman" w:hAnsiTheme="minorEastAsia"/>
                <w:kern w:val="0"/>
                <w:sz w:val="24"/>
                <w:szCs w:val="24"/>
              </w:rPr>
            </w:pPr>
          </w:p>
        </w:tc>
        <w:tc>
          <w:tcPr>
            <w:tcW w:w="1050" w:type="dxa"/>
            <w:vAlign w:val="center"/>
          </w:tcPr>
          <w:p w14:paraId="19D5199A">
            <w:pPr>
              <w:spacing w:line="320" w:lineRule="exact"/>
              <w:jc w:val="center"/>
              <w:rPr>
                <w:rFonts w:ascii="仿宋_GB2312" w:eastAsia="仿宋_GB2312" w:cs="Times New Roman" w:hAnsiTheme="minorEastAsia"/>
                <w:kern w:val="0"/>
                <w:sz w:val="24"/>
                <w:szCs w:val="24"/>
              </w:rPr>
            </w:pPr>
          </w:p>
        </w:tc>
      </w:tr>
      <w:tr w14:paraId="6273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vMerge w:val="continue"/>
            <w:vAlign w:val="center"/>
          </w:tcPr>
          <w:p w14:paraId="4FACC40D">
            <w:pPr>
              <w:spacing w:line="360" w:lineRule="exact"/>
              <w:jc w:val="center"/>
              <w:rPr>
                <w:rFonts w:ascii="宋体" w:hAnsi="宋体" w:cs="宋体"/>
                <w:b/>
                <w:color w:val="000000"/>
                <w:kern w:val="0"/>
                <w:sz w:val="20"/>
                <w:szCs w:val="21"/>
              </w:rPr>
            </w:pPr>
          </w:p>
        </w:tc>
        <w:tc>
          <w:tcPr>
            <w:tcW w:w="10348" w:type="dxa"/>
            <w:vAlign w:val="center"/>
          </w:tcPr>
          <w:p w14:paraId="722B303E">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2.组建校外培训机构专兼职监管队伍</w:t>
            </w:r>
            <w:r>
              <w:rPr>
                <w:rFonts w:hint="eastAsia" w:ascii="楷体" w:hAnsi="楷体" w:eastAsia="楷体" w:cs="Times New Roman"/>
                <w:kern w:val="0"/>
                <w:sz w:val="24"/>
                <w:szCs w:val="24"/>
              </w:rPr>
              <w:t>（1分）；</w:t>
            </w:r>
            <w:r>
              <w:rPr>
                <w:rFonts w:ascii="楷体" w:hAnsi="楷体" w:eastAsia="楷体" w:cs="Times New Roman"/>
                <w:kern w:val="0"/>
                <w:sz w:val="24"/>
                <w:szCs w:val="24"/>
              </w:rPr>
              <w:t>每月至少2次对区域内校外培训机构进行巡查监管，防范化解各种风险</w:t>
            </w:r>
            <w:r>
              <w:rPr>
                <w:rFonts w:hint="eastAsia" w:ascii="楷体" w:hAnsi="楷体" w:eastAsia="楷体" w:cs="Times New Roman"/>
                <w:kern w:val="0"/>
                <w:sz w:val="24"/>
                <w:szCs w:val="24"/>
              </w:rPr>
              <w:t>（3分）</w:t>
            </w:r>
            <w:r>
              <w:rPr>
                <w:rFonts w:ascii="楷体" w:hAnsi="楷体" w:eastAsia="楷体" w:cs="Times New Roman"/>
                <w:kern w:val="0"/>
                <w:sz w:val="24"/>
                <w:szCs w:val="24"/>
              </w:rPr>
              <w:t>。</w:t>
            </w:r>
          </w:p>
        </w:tc>
        <w:tc>
          <w:tcPr>
            <w:tcW w:w="700" w:type="dxa"/>
            <w:vAlign w:val="center"/>
          </w:tcPr>
          <w:p w14:paraId="31393E18">
            <w:pPr>
              <w:spacing w:line="320" w:lineRule="exact"/>
              <w:jc w:val="center"/>
              <w:rPr>
                <w:rFonts w:ascii="楷体" w:hAnsi="楷体" w:eastAsia="楷体" w:cs="Times New Roman"/>
                <w:kern w:val="0"/>
                <w:szCs w:val="21"/>
              </w:rPr>
            </w:pPr>
            <w:r>
              <w:rPr>
                <w:rFonts w:hint="eastAsia" w:ascii="楷体" w:hAnsi="楷体" w:eastAsia="楷体" w:cs="Times New Roman"/>
                <w:kern w:val="0"/>
                <w:szCs w:val="21"/>
              </w:rPr>
              <w:t>4</w:t>
            </w:r>
          </w:p>
        </w:tc>
        <w:tc>
          <w:tcPr>
            <w:tcW w:w="704" w:type="dxa"/>
            <w:vAlign w:val="center"/>
          </w:tcPr>
          <w:p w14:paraId="4E282669">
            <w:pPr>
              <w:spacing w:line="320" w:lineRule="exact"/>
              <w:jc w:val="center"/>
              <w:rPr>
                <w:rFonts w:ascii="仿宋_GB2312" w:eastAsia="仿宋_GB2312" w:cs="Times New Roman" w:hAnsiTheme="minorEastAsia"/>
                <w:kern w:val="0"/>
                <w:sz w:val="24"/>
                <w:szCs w:val="24"/>
              </w:rPr>
            </w:pPr>
          </w:p>
        </w:tc>
        <w:tc>
          <w:tcPr>
            <w:tcW w:w="734" w:type="dxa"/>
            <w:vAlign w:val="center"/>
          </w:tcPr>
          <w:p w14:paraId="30F6106A">
            <w:pPr>
              <w:spacing w:line="320" w:lineRule="exact"/>
              <w:jc w:val="center"/>
              <w:rPr>
                <w:rFonts w:ascii="仿宋_GB2312" w:eastAsia="仿宋_GB2312" w:cs="Times New Roman" w:hAnsiTheme="minorEastAsia"/>
                <w:kern w:val="0"/>
                <w:sz w:val="24"/>
                <w:szCs w:val="24"/>
              </w:rPr>
            </w:pPr>
          </w:p>
        </w:tc>
        <w:tc>
          <w:tcPr>
            <w:tcW w:w="1050" w:type="dxa"/>
            <w:vAlign w:val="center"/>
          </w:tcPr>
          <w:p w14:paraId="7AB3BDF0">
            <w:pPr>
              <w:spacing w:line="320" w:lineRule="exact"/>
              <w:jc w:val="center"/>
              <w:rPr>
                <w:rFonts w:ascii="仿宋_GB2312" w:eastAsia="仿宋_GB2312" w:cs="Times New Roman" w:hAnsiTheme="minorEastAsia"/>
                <w:kern w:val="0"/>
                <w:sz w:val="24"/>
                <w:szCs w:val="24"/>
              </w:rPr>
            </w:pPr>
          </w:p>
        </w:tc>
      </w:tr>
      <w:tr w14:paraId="2E03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709" w:type="dxa"/>
            <w:vMerge w:val="continue"/>
            <w:vAlign w:val="center"/>
          </w:tcPr>
          <w:p w14:paraId="4FA35DC4">
            <w:pPr>
              <w:spacing w:line="360" w:lineRule="exact"/>
              <w:jc w:val="center"/>
              <w:rPr>
                <w:rFonts w:ascii="宋体" w:hAnsi="宋体" w:cs="宋体"/>
                <w:b/>
                <w:color w:val="000000"/>
                <w:kern w:val="0"/>
                <w:sz w:val="20"/>
                <w:szCs w:val="21"/>
              </w:rPr>
            </w:pPr>
          </w:p>
        </w:tc>
        <w:tc>
          <w:tcPr>
            <w:tcW w:w="10348" w:type="dxa"/>
            <w:vAlign w:val="center"/>
          </w:tcPr>
          <w:p w14:paraId="2606B60D">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13</w:t>
            </w:r>
            <w:r>
              <w:rPr>
                <w:rFonts w:hint="eastAsia" w:ascii="楷体" w:hAnsi="楷体" w:eastAsia="楷体" w:cs="Times New Roman"/>
                <w:kern w:val="0"/>
                <w:sz w:val="24"/>
                <w:szCs w:val="24"/>
              </w:rPr>
              <w:t>.组织好街镇施教区划分，中小学、幼儿园招生工作平稳有序，零投诉。（有投诉查实一例扣1分，扣完为止）。</w:t>
            </w:r>
          </w:p>
        </w:tc>
        <w:tc>
          <w:tcPr>
            <w:tcW w:w="700" w:type="dxa"/>
            <w:vAlign w:val="center"/>
          </w:tcPr>
          <w:p w14:paraId="6DDEDBED">
            <w:pPr>
              <w:spacing w:line="320" w:lineRule="exact"/>
              <w:jc w:val="center"/>
              <w:rPr>
                <w:rFonts w:ascii="楷体" w:hAnsi="楷体" w:eastAsia="楷体" w:cs="Times New Roman"/>
                <w:kern w:val="0"/>
                <w:szCs w:val="21"/>
              </w:rPr>
            </w:pPr>
            <w:r>
              <w:rPr>
                <w:rFonts w:ascii="楷体" w:hAnsi="楷体" w:eastAsia="楷体" w:cs="Times New Roman"/>
                <w:kern w:val="0"/>
                <w:szCs w:val="21"/>
              </w:rPr>
              <w:t>6</w:t>
            </w:r>
          </w:p>
        </w:tc>
        <w:tc>
          <w:tcPr>
            <w:tcW w:w="704" w:type="dxa"/>
            <w:vAlign w:val="center"/>
          </w:tcPr>
          <w:p w14:paraId="7A8F11DB">
            <w:pPr>
              <w:spacing w:line="320" w:lineRule="exact"/>
              <w:jc w:val="center"/>
              <w:rPr>
                <w:rFonts w:ascii="仿宋_GB2312" w:eastAsia="仿宋_GB2312" w:cs="Times New Roman" w:hAnsiTheme="minorEastAsia"/>
                <w:kern w:val="0"/>
                <w:sz w:val="24"/>
                <w:szCs w:val="24"/>
              </w:rPr>
            </w:pPr>
          </w:p>
        </w:tc>
        <w:tc>
          <w:tcPr>
            <w:tcW w:w="734" w:type="dxa"/>
            <w:vAlign w:val="center"/>
          </w:tcPr>
          <w:p w14:paraId="27A86D86">
            <w:pPr>
              <w:spacing w:line="320" w:lineRule="exact"/>
              <w:jc w:val="center"/>
              <w:rPr>
                <w:rFonts w:ascii="仿宋_GB2312" w:eastAsia="仿宋_GB2312" w:cs="Times New Roman" w:hAnsiTheme="minorEastAsia"/>
                <w:kern w:val="0"/>
                <w:sz w:val="24"/>
                <w:szCs w:val="24"/>
              </w:rPr>
            </w:pPr>
          </w:p>
        </w:tc>
        <w:tc>
          <w:tcPr>
            <w:tcW w:w="1050" w:type="dxa"/>
            <w:vAlign w:val="center"/>
          </w:tcPr>
          <w:p w14:paraId="4C371718">
            <w:pPr>
              <w:spacing w:line="320" w:lineRule="exact"/>
              <w:jc w:val="center"/>
              <w:rPr>
                <w:rFonts w:ascii="仿宋_GB2312" w:eastAsia="仿宋_GB2312" w:cs="Times New Roman" w:hAnsiTheme="minorEastAsia"/>
                <w:kern w:val="0"/>
                <w:sz w:val="24"/>
                <w:szCs w:val="24"/>
              </w:rPr>
            </w:pPr>
          </w:p>
        </w:tc>
      </w:tr>
      <w:tr w14:paraId="011B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restart"/>
            <w:vAlign w:val="center"/>
          </w:tcPr>
          <w:p w14:paraId="09BD68E2">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14:paraId="796F3C8A">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r>
              <w:rPr>
                <w:rFonts w:hint="eastAsia" w:ascii="宋体" w:hAnsi="宋体" w:cs="宋体"/>
                <w:b/>
                <w:color w:val="000000"/>
                <w:kern w:val="0"/>
                <w:sz w:val="20"/>
                <w:szCs w:val="21"/>
              </w:rPr>
              <w:t xml:space="preserve"> </w:t>
            </w:r>
            <w:r>
              <w:rPr>
                <w:rFonts w:ascii="宋体" w:hAnsi="宋体" w:cs="宋体"/>
                <w:b/>
                <w:color w:val="000000"/>
                <w:kern w:val="0"/>
                <w:sz w:val="20"/>
                <w:szCs w:val="21"/>
              </w:rPr>
              <w:t xml:space="preserve">  </w:t>
            </w:r>
          </w:p>
        </w:tc>
        <w:tc>
          <w:tcPr>
            <w:tcW w:w="10348" w:type="dxa"/>
            <w:vAlign w:val="center"/>
          </w:tcPr>
          <w:p w14:paraId="1922368C">
            <w:pPr>
              <w:spacing w:line="320" w:lineRule="exact"/>
              <w:rPr>
                <w:rFonts w:ascii="楷体" w:hAnsi="楷体" w:eastAsia="楷体" w:cs="Times New Roman"/>
                <w:kern w:val="0"/>
                <w:sz w:val="24"/>
                <w:szCs w:val="24"/>
              </w:rPr>
            </w:pPr>
            <w:r>
              <w:rPr>
                <w:rFonts w:ascii="楷体" w:hAnsi="楷体" w:eastAsia="楷体"/>
                <w:kern w:val="0"/>
                <w:sz w:val="24"/>
                <w:szCs w:val="24"/>
              </w:rPr>
              <w:t>14</w:t>
            </w:r>
            <w:r>
              <w:rPr>
                <w:rFonts w:hint="eastAsia" w:ascii="楷体" w:hAnsi="楷体" w:eastAsia="楷体"/>
                <w:kern w:val="0"/>
                <w:sz w:val="24"/>
                <w:szCs w:val="24"/>
              </w:rPr>
              <w:t>.</w:t>
            </w:r>
            <w:r>
              <w:rPr>
                <w:rFonts w:ascii="楷体" w:hAnsi="楷体" w:eastAsia="楷体"/>
                <w:kern w:val="0"/>
                <w:sz w:val="24"/>
                <w:szCs w:val="24"/>
              </w:rPr>
              <w:t>制定符合本街</w:t>
            </w:r>
            <w:r>
              <w:rPr>
                <w:rFonts w:hint="eastAsia" w:ascii="楷体" w:hAnsi="楷体" w:eastAsia="楷体"/>
                <w:kern w:val="0"/>
                <w:sz w:val="24"/>
                <w:szCs w:val="24"/>
              </w:rPr>
              <w:t>镇</w:t>
            </w:r>
            <w:r>
              <w:rPr>
                <w:rFonts w:ascii="楷体" w:hAnsi="楷体" w:eastAsia="楷体"/>
                <w:kern w:val="0"/>
                <w:sz w:val="24"/>
                <w:szCs w:val="24"/>
              </w:rPr>
              <w:t>实际的教育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;并按照</w:t>
            </w:r>
            <w:r>
              <w:rPr>
                <w:rFonts w:ascii="楷体" w:hAnsi="楷体" w:eastAsia="楷体"/>
                <w:kern w:val="0"/>
                <w:sz w:val="24"/>
                <w:szCs w:val="24"/>
              </w:rPr>
              <w:t>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有效实施。</w:t>
            </w:r>
          </w:p>
        </w:tc>
        <w:tc>
          <w:tcPr>
            <w:tcW w:w="700" w:type="dxa"/>
            <w:vAlign w:val="center"/>
          </w:tcPr>
          <w:p w14:paraId="0BD51597">
            <w:pPr>
              <w:spacing w:line="320" w:lineRule="exact"/>
              <w:jc w:val="center"/>
              <w:rPr>
                <w:rFonts w:ascii="楷体" w:hAnsi="楷体" w:eastAsia="楷体" w:cs="Times New Roman"/>
                <w:kern w:val="0"/>
                <w:szCs w:val="21"/>
              </w:rPr>
            </w:pPr>
            <w:r>
              <w:rPr>
                <w:rFonts w:ascii="楷体" w:hAnsi="楷体" w:eastAsia="楷体" w:cs="Times New Roman"/>
                <w:kern w:val="0"/>
                <w:szCs w:val="21"/>
              </w:rPr>
              <w:t>1</w:t>
            </w:r>
          </w:p>
        </w:tc>
        <w:tc>
          <w:tcPr>
            <w:tcW w:w="704" w:type="dxa"/>
            <w:vAlign w:val="center"/>
          </w:tcPr>
          <w:p w14:paraId="772EAB58">
            <w:pPr>
              <w:spacing w:line="320" w:lineRule="exact"/>
              <w:jc w:val="center"/>
              <w:rPr>
                <w:rFonts w:ascii="仿宋_GB2312" w:eastAsia="仿宋_GB2312" w:cs="Times New Roman" w:hAnsiTheme="minorEastAsia"/>
                <w:kern w:val="0"/>
                <w:sz w:val="24"/>
                <w:szCs w:val="24"/>
              </w:rPr>
            </w:pPr>
          </w:p>
        </w:tc>
        <w:tc>
          <w:tcPr>
            <w:tcW w:w="734" w:type="dxa"/>
            <w:vAlign w:val="center"/>
          </w:tcPr>
          <w:p w14:paraId="0A6E7450">
            <w:pPr>
              <w:spacing w:line="320" w:lineRule="exact"/>
              <w:jc w:val="center"/>
              <w:rPr>
                <w:rFonts w:ascii="仿宋_GB2312" w:eastAsia="仿宋_GB2312" w:cs="Times New Roman" w:hAnsiTheme="minorEastAsia"/>
                <w:kern w:val="0"/>
                <w:sz w:val="24"/>
                <w:szCs w:val="24"/>
              </w:rPr>
            </w:pPr>
          </w:p>
        </w:tc>
        <w:tc>
          <w:tcPr>
            <w:tcW w:w="1050" w:type="dxa"/>
            <w:vAlign w:val="center"/>
          </w:tcPr>
          <w:p w14:paraId="686ECBE9">
            <w:pPr>
              <w:spacing w:line="320" w:lineRule="exact"/>
              <w:jc w:val="center"/>
              <w:rPr>
                <w:rFonts w:ascii="仿宋_GB2312" w:eastAsia="仿宋_GB2312" w:cs="Times New Roman" w:hAnsiTheme="minorEastAsia"/>
                <w:kern w:val="0"/>
                <w:sz w:val="24"/>
                <w:szCs w:val="24"/>
              </w:rPr>
            </w:pPr>
          </w:p>
        </w:tc>
      </w:tr>
      <w:tr w14:paraId="3CFD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9" w:type="dxa"/>
            <w:vMerge w:val="continue"/>
            <w:vAlign w:val="center"/>
          </w:tcPr>
          <w:p w14:paraId="66972A50">
            <w:pPr>
              <w:spacing w:line="360" w:lineRule="exact"/>
              <w:jc w:val="center"/>
              <w:rPr>
                <w:rFonts w:ascii="宋体" w:hAnsi="宋体" w:cs="宋体"/>
                <w:b/>
                <w:color w:val="000000"/>
                <w:kern w:val="0"/>
                <w:sz w:val="20"/>
                <w:szCs w:val="21"/>
              </w:rPr>
            </w:pPr>
          </w:p>
        </w:tc>
        <w:tc>
          <w:tcPr>
            <w:tcW w:w="10348" w:type="dxa"/>
            <w:vAlign w:val="center"/>
          </w:tcPr>
          <w:p w14:paraId="411312F4">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15.有完善的财务管理制度，并严格执行</w:t>
            </w:r>
            <w:r>
              <w:rPr>
                <w:rFonts w:hint="eastAsia" w:ascii="楷体" w:hAnsi="楷体" w:eastAsia="楷体" w:cs="Times New Roman"/>
                <w:kern w:val="0"/>
                <w:sz w:val="24"/>
                <w:szCs w:val="24"/>
              </w:rPr>
              <w:t>；负责督促所属中小学、幼儿园</w:t>
            </w:r>
            <w:r>
              <w:rPr>
                <w:rFonts w:ascii="楷体" w:hAnsi="楷体" w:eastAsia="楷体" w:cs="Times New Roman"/>
                <w:kern w:val="0"/>
                <w:sz w:val="24"/>
                <w:szCs w:val="24"/>
              </w:rPr>
              <w:t>按要求编制并执行年度经费预算和收支计划</w:t>
            </w:r>
            <w:r>
              <w:rPr>
                <w:rFonts w:hint="eastAsia" w:ascii="楷体" w:hAnsi="楷体" w:eastAsia="楷体" w:cs="Times New Roman"/>
                <w:kern w:val="0"/>
                <w:sz w:val="24"/>
                <w:szCs w:val="24"/>
              </w:rPr>
              <w:t>；</w:t>
            </w:r>
            <w:r>
              <w:rPr>
                <w:rFonts w:ascii="楷体" w:hAnsi="楷体" w:eastAsia="楷体" w:cs="Times New Roman"/>
                <w:kern w:val="0"/>
                <w:sz w:val="24"/>
                <w:szCs w:val="24"/>
              </w:rPr>
              <w:t>教师培训费、校舍维修费、设备维护费等专项经费达到规定要求</w:t>
            </w:r>
            <w:r>
              <w:rPr>
                <w:rFonts w:hint="eastAsia" w:ascii="楷体" w:hAnsi="楷体" w:eastAsia="楷体" w:cs="Times New Roman"/>
                <w:kern w:val="0"/>
                <w:sz w:val="24"/>
                <w:szCs w:val="24"/>
              </w:rPr>
              <w:t>；</w:t>
            </w:r>
            <w:r>
              <w:rPr>
                <w:rFonts w:ascii="楷体" w:hAnsi="楷体" w:eastAsia="楷体" w:cs="Times New Roman"/>
                <w:kern w:val="0"/>
                <w:sz w:val="24"/>
                <w:szCs w:val="24"/>
              </w:rPr>
              <w:t>按照规定和要求管理</w:t>
            </w:r>
            <w:r>
              <w:rPr>
                <w:rFonts w:hint="eastAsia" w:ascii="楷体" w:hAnsi="楷体" w:eastAsia="楷体" w:cs="Times New Roman"/>
                <w:kern w:val="0"/>
                <w:sz w:val="24"/>
                <w:szCs w:val="24"/>
              </w:rPr>
              <w:t>、</w:t>
            </w:r>
            <w:r>
              <w:rPr>
                <w:rFonts w:ascii="楷体" w:hAnsi="楷体" w:eastAsia="楷体" w:cs="Times New Roman"/>
                <w:kern w:val="0"/>
                <w:sz w:val="24"/>
                <w:szCs w:val="24"/>
              </w:rPr>
              <w:t>使用专项资金</w:t>
            </w:r>
            <w:r>
              <w:rPr>
                <w:rFonts w:hint="eastAsia" w:ascii="楷体" w:hAnsi="楷体" w:eastAsia="楷体" w:cs="Times New Roman"/>
                <w:kern w:val="0"/>
                <w:sz w:val="24"/>
                <w:szCs w:val="24"/>
              </w:rPr>
              <w:t>。</w:t>
            </w:r>
          </w:p>
        </w:tc>
        <w:tc>
          <w:tcPr>
            <w:tcW w:w="700" w:type="dxa"/>
            <w:vAlign w:val="center"/>
          </w:tcPr>
          <w:p w14:paraId="64A465FC">
            <w:pPr>
              <w:spacing w:line="320" w:lineRule="exact"/>
              <w:jc w:val="center"/>
              <w:rPr>
                <w:rFonts w:ascii="楷体" w:hAnsi="楷体" w:eastAsia="楷体" w:cs="Times New Roman"/>
                <w:kern w:val="0"/>
                <w:szCs w:val="21"/>
              </w:rPr>
            </w:pPr>
            <w:r>
              <w:rPr>
                <w:rFonts w:ascii="楷体" w:hAnsi="楷体" w:eastAsia="楷体" w:cs="Times New Roman"/>
                <w:kern w:val="0"/>
                <w:szCs w:val="21"/>
              </w:rPr>
              <w:t>3</w:t>
            </w:r>
          </w:p>
        </w:tc>
        <w:tc>
          <w:tcPr>
            <w:tcW w:w="704" w:type="dxa"/>
            <w:vAlign w:val="center"/>
          </w:tcPr>
          <w:p w14:paraId="0E95E1D0">
            <w:pPr>
              <w:spacing w:line="320" w:lineRule="exact"/>
              <w:jc w:val="center"/>
              <w:rPr>
                <w:rFonts w:ascii="仿宋_GB2312" w:eastAsia="仿宋_GB2312" w:cs="Times New Roman" w:hAnsiTheme="minorEastAsia"/>
                <w:kern w:val="0"/>
                <w:sz w:val="24"/>
                <w:szCs w:val="24"/>
              </w:rPr>
            </w:pPr>
          </w:p>
        </w:tc>
        <w:tc>
          <w:tcPr>
            <w:tcW w:w="734" w:type="dxa"/>
            <w:vAlign w:val="center"/>
          </w:tcPr>
          <w:p w14:paraId="71852A8F">
            <w:pPr>
              <w:spacing w:line="320" w:lineRule="exact"/>
              <w:jc w:val="center"/>
              <w:rPr>
                <w:rFonts w:ascii="仿宋_GB2312" w:eastAsia="仿宋_GB2312" w:cs="Times New Roman" w:hAnsiTheme="minorEastAsia"/>
                <w:kern w:val="0"/>
                <w:sz w:val="24"/>
                <w:szCs w:val="24"/>
              </w:rPr>
            </w:pPr>
          </w:p>
        </w:tc>
        <w:tc>
          <w:tcPr>
            <w:tcW w:w="1050" w:type="dxa"/>
            <w:vAlign w:val="center"/>
          </w:tcPr>
          <w:p w14:paraId="715A89F8">
            <w:pPr>
              <w:spacing w:line="320" w:lineRule="exact"/>
              <w:jc w:val="center"/>
              <w:rPr>
                <w:rFonts w:ascii="仿宋_GB2312" w:eastAsia="仿宋_GB2312" w:cs="Times New Roman" w:hAnsiTheme="minorEastAsia"/>
                <w:kern w:val="0"/>
                <w:sz w:val="24"/>
                <w:szCs w:val="24"/>
              </w:rPr>
            </w:pPr>
          </w:p>
        </w:tc>
      </w:tr>
      <w:tr w14:paraId="6C3B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9" w:type="dxa"/>
            <w:vMerge w:val="continue"/>
            <w:vAlign w:val="center"/>
          </w:tcPr>
          <w:p w14:paraId="41461C0A">
            <w:pPr>
              <w:spacing w:line="360" w:lineRule="exact"/>
              <w:jc w:val="center"/>
              <w:rPr>
                <w:rFonts w:ascii="宋体" w:hAnsi="宋体" w:cs="宋体"/>
                <w:b/>
                <w:color w:val="000000"/>
                <w:kern w:val="0"/>
                <w:sz w:val="20"/>
                <w:szCs w:val="21"/>
              </w:rPr>
            </w:pPr>
          </w:p>
        </w:tc>
        <w:tc>
          <w:tcPr>
            <w:tcW w:w="10348" w:type="dxa"/>
            <w:vAlign w:val="center"/>
          </w:tcPr>
          <w:p w14:paraId="4257BE45">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16.</w:t>
            </w:r>
            <w:r>
              <w:rPr>
                <w:rFonts w:hint="eastAsia" w:ascii="楷体" w:hAnsi="楷体" w:eastAsia="楷体" w:cs="Times New Roman"/>
                <w:kern w:val="0"/>
                <w:sz w:val="24"/>
                <w:szCs w:val="24"/>
              </w:rPr>
              <w:t>成立固定资产监管工作领导小组，积极协助教育局对所属中小学、幼儿园固定资产进行常规管理和年度考核工作。</w:t>
            </w:r>
          </w:p>
        </w:tc>
        <w:tc>
          <w:tcPr>
            <w:tcW w:w="700" w:type="dxa"/>
            <w:vAlign w:val="center"/>
          </w:tcPr>
          <w:p w14:paraId="16048463">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14:paraId="2E87C28B">
            <w:pPr>
              <w:spacing w:line="320" w:lineRule="exact"/>
              <w:jc w:val="center"/>
              <w:rPr>
                <w:rFonts w:ascii="仿宋_GB2312" w:eastAsia="仿宋_GB2312" w:cs="Times New Roman" w:hAnsiTheme="minorEastAsia"/>
                <w:kern w:val="0"/>
                <w:sz w:val="24"/>
                <w:szCs w:val="24"/>
              </w:rPr>
            </w:pPr>
          </w:p>
        </w:tc>
        <w:tc>
          <w:tcPr>
            <w:tcW w:w="734" w:type="dxa"/>
            <w:vAlign w:val="center"/>
          </w:tcPr>
          <w:p w14:paraId="1E02FCF4">
            <w:pPr>
              <w:spacing w:line="320" w:lineRule="exact"/>
              <w:jc w:val="center"/>
              <w:rPr>
                <w:rFonts w:ascii="仿宋_GB2312" w:eastAsia="仿宋_GB2312" w:cs="Times New Roman" w:hAnsiTheme="minorEastAsia"/>
                <w:kern w:val="0"/>
                <w:sz w:val="24"/>
                <w:szCs w:val="24"/>
              </w:rPr>
            </w:pPr>
          </w:p>
        </w:tc>
        <w:tc>
          <w:tcPr>
            <w:tcW w:w="1050" w:type="dxa"/>
            <w:vAlign w:val="center"/>
          </w:tcPr>
          <w:p w14:paraId="1F708C2C">
            <w:pPr>
              <w:spacing w:line="320" w:lineRule="exact"/>
              <w:jc w:val="center"/>
              <w:rPr>
                <w:rFonts w:ascii="仿宋_GB2312" w:eastAsia="仿宋_GB2312" w:cs="Times New Roman" w:hAnsiTheme="minorEastAsia"/>
                <w:kern w:val="0"/>
                <w:sz w:val="24"/>
                <w:szCs w:val="24"/>
              </w:rPr>
            </w:pPr>
          </w:p>
        </w:tc>
      </w:tr>
      <w:tr w14:paraId="642A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9" w:type="dxa"/>
            <w:vMerge w:val="continue"/>
            <w:vAlign w:val="center"/>
          </w:tcPr>
          <w:p w14:paraId="29A3F3D4">
            <w:pPr>
              <w:spacing w:line="360" w:lineRule="exact"/>
              <w:jc w:val="center"/>
              <w:rPr>
                <w:rFonts w:ascii="宋体" w:hAnsi="宋体" w:cs="宋体"/>
                <w:b/>
                <w:color w:val="000000"/>
                <w:kern w:val="0"/>
                <w:sz w:val="20"/>
                <w:szCs w:val="21"/>
              </w:rPr>
            </w:pPr>
          </w:p>
        </w:tc>
        <w:tc>
          <w:tcPr>
            <w:tcW w:w="10348" w:type="dxa"/>
            <w:vAlign w:val="center"/>
          </w:tcPr>
          <w:p w14:paraId="68804731">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7.</w:t>
            </w:r>
            <w:r>
              <w:rPr>
                <w:rFonts w:hint="eastAsia" w:ascii="楷体" w:hAnsi="楷体" w:eastAsia="楷体" w:cs="Times New Roman"/>
                <w:kern w:val="0"/>
                <w:sz w:val="24"/>
                <w:szCs w:val="24"/>
              </w:rPr>
              <w:t>成立教育事业统计工作领导小组，协助教育局开展教育事业（经费）统计工作，负责督促所属中小学、幼儿园及时完成教育事业（经费）统计有关数据收集、上报工作。</w:t>
            </w:r>
          </w:p>
        </w:tc>
        <w:tc>
          <w:tcPr>
            <w:tcW w:w="700" w:type="dxa"/>
            <w:vAlign w:val="center"/>
          </w:tcPr>
          <w:p w14:paraId="184A2270">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14:paraId="29E8B83D">
            <w:pPr>
              <w:spacing w:line="320" w:lineRule="exact"/>
              <w:jc w:val="center"/>
              <w:rPr>
                <w:rFonts w:ascii="仿宋_GB2312" w:eastAsia="仿宋_GB2312" w:cs="Times New Roman" w:hAnsiTheme="minorEastAsia"/>
                <w:kern w:val="0"/>
                <w:sz w:val="24"/>
                <w:szCs w:val="24"/>
              </w:rPr>
            </w:pPr>
          </w:p>
        </w:tc>
        <w:tc>
          <w:tcPr>
            <w:tcW w:w="734" w:type="dxa"/>
            <w:vAlign w:val="center"/>
          </w:tcPr>
          <w:p w14:paraId="10EAEAFC">
            <w:pPr>
              <w:spacing w:line="320" w:lineRule="exact"/>
              <w:jc w:val="center"/>
              <w:rPr>
                <w:rFonts w:ascii="仿宋_GB2312" w:eastAsia="仿宋_GB2312" w:cs="Times New Roman" w:hAnsiTheme="minorEastAsia"/>
                <w:kern w:val="0"/>
                <w:sz w:val="24"/>
                <w:szCs w:val="24"/>
              </w:rPr>
            </w:pPr>
          </w:p>
        </w:tc>
        <w:tc>
          <w:tcPr>
            <w:tcW w:w="1050" w:type="dxa"/>
            <w:vAlign w:val="center"/>
          </w:tcPr>
          <w:p w14:paraId="53EFAF7A">
            <w:pPr>
              <w:spacing w:line="320" w:lineRule="exact"/>
              <w:jc w:val="center"/>
              <w:rPr>
                <w:rFonts w:ascii="仿宋_GB2312" w:eastAsia="仿宋_GB2312" w:cs="Times New Roman" w:hAnsiTheme="minorEastAsia"/>
                <w:kern w:val="0"/>
                <w:sz w:val="24"/>
                <w:szCs w:val="24"/>
              </w:rPr>
            </w:pPr>
          </w:p>
        </w:tc>
      </w:tr>
      <w:tr w14:paraId="097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709" w:type="dxa"/>
            <w:vAlign w:val="center"/>
          </w:tcPr>
          <w:p w14:paraId="214CDC82">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14:paraId="69993D9B">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vAlign w:val="center"/>
          </w:tcPr>
          <w:p w14:paraId="0D83F464">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vAlign w:val="center"/>
          </w:tcPr>
          <w:p w14:paraId="12836FD6">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vAlign w:val="center"/>
          </w:tcPr>
          <w:p w14:paraId="1D857E8E">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vAlign w:val="center"/>
          </w:tcPr>
          <w:p w14:paraId="28DF058A">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14:paraId="0BA8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14:paraId="7544D7C2">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14:paraId="236CE4F1">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p>
        </w:tc>
        <w:tc>
          <w:tcPr>
            <w:tcW w:w="10348" w:type="dxa"/>
            <w:vAlign w:val="center"/>
          </w:tcPr>
          <w:p w14:paraId="7AB5AC08">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18.</w:t>
            </w:r>
            <w:r>
              <w:rPr>
                <w:rFonts w:hint="eastAsia" w:ascii="楷体" w:hAnsi="楷体" w:eastAsia="楷体" w:cs="Times New Roman"/>
                <w:kern w:val="0"/>
                <w:sz w:val="24"/>
                <w:szCs w:val="24"/>
              </w:rPr>
              <w:t>支持</w:t>
            </w:r>
            <w:r>
              <w:rPr>
                <w:rFonts w:ascii="楷体" w:hAnsi="楷体" w:eastAsia="楷体" w:cs="Times New Roman"/>
                <w:kern w:val="0"/>
                <w:sz w:val="24"/>
                <w:szCs w:val="24"/>
              </w:rPr>
              <w:t>指导</w:t>
            </w:r>
            <w:r>
              <w:rPr>
                <w:rFonts w:hint="eastAsia" w:ascii="楷体" w:hAnsi="楷体" w:eastAsia="楷体" w:cs="Times New Roman"/>
                <w:kern w:val="0"/>
                <w:sz w:val="24"/>
                <w:szCs w:val="24"/>
              </w:rPr>
              <w:t>公办园提档升级（省、市优质园创建，省优复审）、规范办园（两教一保师资配备、标准班额）、内涵发展（幼儿园“课程游戏化”重点项目推进成果）等工作。</w:t>
            </w:r>
          </w:p>
        </w:tc>
        <w:tc>
          <w:tcPr>
            <w:tcW w:w="700" w:type="dxa"/>
            <w:vAlign w:val="center"/>
          </w:tcPr>
          <w:p w14:paraId="75A6E989">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26F46268">
            <w:pPr>
              <w:spacing w:line="320" w:lineRule="exact"/>
              <w:jc w:val="center"/>
              <w:rPr>
                <w:rFonts w:ascii="仿宋_GB2312" w:eastAsia="仿宋_GB2312" w:cs="Times New Roman" w:hAnsiTheme="minorEastAsia"/>
                <w:kern w:val="0"/>
                <w:sz w:val="24"/>
                <w:szCs w:val="24"/>
              </w:rPr>
            </w:pPr>
          </w:p>
        </w:tc>
        <w:tc>
          <w:tcPr>
            <w:tcW w:w="734" w:type="dxa"/>
            <w:vAlign w:val="center"/>
          </w:tcPr>
          <w:p w14:paraId="543C3E82">
            <w:pPr>
              <w:spacing w:line="320" w:lineRule="exact"/>
              <w:jc w:val="center"/>
              <w:rPr>
                <w:rFonts w:ascii="仿宋_GB2312" w:eastAsia="仿宋_GB2312" w:cs="Times New Roman" w:hAnsiTheme="minorEastAsia"/>
                <w:kern w:val="0"/>
                <w:sz w:val="24"/>
                <w:szCs w:val="24"/>
              </w:rPr>
            </w:pPr>
          </w:p>
        </w:tc>
        <w:tc>
          <w:tcPr>
            <w:tcW w:w="1050" w:type="dxa"/>
            <w:vAlign w:val="center"/>
          </w:tcPr>
          <w:p w14:paraId="59CF3425">
            <w:pPr>
              <w:spacing w:line="320" w:lineRule="exact"/>
              <w:jc w:val="center"/>
              <w:rPr>
                <w:rFonts w:ascii="仿宋_GB2312" w:eastAsia="仿宋_GB2312" w:cs="Times New Roman" w:hAnsiTheme="minorEastAsia"/>
                <w:kern w:val="0"/>
                <w:sz w:val="24"/>
                <w:szCs w:val="24"/>
              </w:rPr>
            </w:pPr>
          </w:p>
        </w:tc>
      </w:tr>
      <w:tr w14:paraId="22DD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09" w:type="dxa"/>
            <w:vMerge w:val="continue"/>
            <w:vAlign w:val="center"/>
          </w:tcPr>
          <w:p w14:paraId="29C9BA24">
            <w:pPr>
              <w:spacing w:line="300" w:lineRule="exact"/>
              <w:jc w:val="center"/>
              <w:rPr>
                <w:rFonts w:ascii="宋体" w:hAnsi="宋体" w:cs="宋体"/>
                <w:b/>
                <w:color w:val="000000"/>
                <w:kern w:val="0"/>
                <w:sz w:val="20"/>
                <w:szCs w:val="21"/>
              </w:rPr>
            </w:pPr>
          </w:p>
        </w:tc>
        <w:tc>
          <w:tcPr>
            <w:tcW w:w="10348" w:type="dxa"/>
            <w:vAlign w:val="center"/>
          </w:tcPr>
          <w:p w14:paraId="3B8B15A2">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19</w:t>
            </w:r>
            <w:r>
              <w:rPr>
                <w:rFonts w:ascii="楷体" w:hAnsi="楷体" w:eastAsia="楷体"/>
                <w:kern w:val="0"/>
                <w:sz w:val="24"/>
                <w:szCs w:val="24"/>
              </w:rPr>
              <w:t>.</w:t>
            </w:r>
            <w:r>
              <w:rPr>
                <w:rFonts w:ascii="楷体" w:hAnsi="楷体" w:eastAsia="楷体" w:cs="Times New Roman"/>
                <w:kern w:val="0"/>
                <w:sz w:val="24"/>
                <w:szCs w:val="24"/>
              </w:rPr>
              <w:t>制定社区教育发展规划并纳入当地经济社会发展和教育发展总体规划，得到落实</w:t>
            </w:r>
            <w:r>
              <w:rPr>
                <w:rFonts w:hint="eastAsia" w:ascii="楷体" w:hAnsi="楷体" w:eastAsia="楷体" w:cs="Times New Roman"/>
                <w:kern w:val="0"/>
                <w:sz w:val="24"/>
                <w:szCs w:val="24"/>
              </w:rPr>
              <w:t>（2分）；</w:t>
            </w:r>
            <w:r>
              <w:rPr>
                <w:rFonts w:ascii="楷体" w:hAnsi="楷体" w:eastAsia="楷体" w:cs="Times New Roman"/>
                <w:kern w:val="0"/>
                <w:sz w:val="24"/>
                <w:szCs w:val="24"/>
              </w:rPr>
              <w:t>有健全的街镇社区教育工作领导机构相关文件，人员调整及时变更</w:t>
            </w:r>
            <w:r>
              <w:rPr>
                <w:rFonts w:hint="eastAsia" w:ascii="楷体" w:hAnsi="楷体" w:eastAsia="楷体" w:cs="Times New Roman"/>
                <w:kern w:val="0"/>
                <w:sz w:val="24"/>
                <w:szCs w:val="24"/>
              </w:rPr>
              <w:t>（1分）；每学年</w:t>
            </w:r>
            <w:r>
              <w:rPr>
                <w:rFonts w:ascii="楷体" w:hAnsi="楷体" w:eastAsia="楷体" w:cs="Times New Roman"/>
                <w:kern w:val="0"/>
                <w:sz w:val="24"/>
                <w:szCs w:val="24"/>
              </w:rPr>
              <w:t>社区教育委员会部署社区教育工作会议2次</w:t>
            </w:r>
            <w:r>
              <w:rPr>
                <w:rFonts w:hint="eastAsia" w:ascii="楷体" w:hAnsi="楷体" w:eastAsia="楷体" w:cs="Times New Roman"/>
                <w:kern w:val="0"/>
                <w:sz w:val="24"/>
                <w:szCs w:val="24"/>
              </w:rPr>
              <w:t>（1分）；</w:t>
            </w:r>
            <w:r>
              <w:rPr>
                <w:rFonts w:ascii="楷体" w:hAnsi="楷体" w:eastAsia="楷体" w:cs="Times New Roman"/>
                <w:kern w:val="0"/>
                <w:sz w:val="24"/>
                <w:szCs w:val="24"/>
              </w:rPr>
              <w:t>社区教育工作有年度工作计划、有布置、有落实</w:t>
            </w:r>
            <w:r>
              <w:rPr>
                <w:rFonts w:hint="eastAsia" w:ascii="楷体" w:hAnsi="楷体" w:eastAsia="楷体" w:cs="Times New Roman"/>
                <w:kern w:val="0"/>
                <w:sz w:val="24"/>
                <w:szCs w:val="24"/>
              </w:rPr>
              <w:t>（1分）；</w:t>
            </w:r>
            <w:r>
              <w:rPr>
                <w:rFonts w:ascii="楷体" w:hAnsi="楷体" w:eastAsia="楷体"/>
                <w:kern w:val="0"/>
                <w:sz w:val="24"/>
                <w:szCs w:val="24"/>
              </w:rPr>
              <w:t>社区教育中心承</w:t>
            </w:r>
            <w:r>
              <w:rPr>
                <w:rFonts w:hint="eastAsia" w:ascii="楷体" w:hAnsi="楷体" w:eastAsia="楷体"/>
                <w:kern w:val="0"/>
                <w:sz w:val="24"/>
                <w:szCs w:val="24"/>
              </w:rPr>
              <w:t>办区</w:t>
            </w:r>
            <w:r>
              <w:rPr>
                <w:rFonts w:ascii="楷体" w:hAnsi="楷体" w:eastAsia="楷体"/>
                <w:kern w:val="0"/>
                <w:sz w:val="24"/>
                <w:szCs w:val="24"/>
              </w:rPr>
              <w:t>级以上重大活动任务</w:t>
            </w:r>
            <w:r>
              <w:rPr>
                <w:rFonts w:hint="eastAsia" w:ascii="楷体" w:hAnsi="楷体" w:eastAsia="楷体"/>
                <w:kern w:val="0"/>
                <w:sz w:val="24"/>
                <w:szCs w:val="24"/>
              </w:rPr>
              <w:t>（</w:t>
            </w:r>
            <w:r>
              <w:rPr>
                <w:rFonts w:ascii="楷体" w:hAnsi="楷体" w:eastAsia="楷体"/>
                <w:kern w:val="0"/>
                <w:sz w:val="24"/>
                <w:szCs w:val="24"/>
              </w:rPr>
              <w:t>2</w:t>
            </w:r>
            <w:r>
              <w:rPr>
                <w:rFonts w:hint="eastAsia" w:ascii="楷体" w:hAnsi="楷体" w:eastAsia="楷体"/>
                <w:kern w:val="0"/>
                <w:sz w:val="24"/>
                <w:szCs w:val="24"/>
              </w:rPr>
              <w:t>分）。</w:t>
            </w:r>
          </w:p>
        </w:tc>
        <w:tc>
          <w:tcPr>
            <w:tcW w:w="700" w:type="dxa"/>
            <w:vAlign w:val="center"/>
          </w:tcPr>
          <w:p w14:paraId="70D74572">
            <w:pPr>
              <w:spacing w:line="320" w:lineRule="exact"/>
              <w:jc w:val="center"/>
              <w:rPr>
                <w:rFonts w:ascii="楷体" w:hAnsi="楷体" w:eastAsia="楷体" w:cs="Times New Roman"/>
                <w:kern w:val="0"/>
                <w:szCs w:val="21"/>
              </w:rPr>
            </w:pPr>
            <w:r>
              <w:rPr>
                <w:rFonts w:ascii="楷体" w:hAnsi="楷体" w:eastAsia="楷体" w:cs="Times New Roman"/>
                <w:kern w:val="0"/>
                <w:szCs w:val="21"/>
              </w:rPr>
              <w:t>7</w:t>
            </w:r>
          </w:p>
        </w:tc>
        <w:tc>
          <w:tcPr>
            <w:tcW w:w="704" w:type="dxa"/>
            <w:vAlign w:val="center"/>
          </w:tcPr>
          <w:p w14:paraId="03B46CC9">
            <w:pPr>
              <w:spacing w:line="320" w:lineRule="exact"/>
              <w:jc w:val="center"/>
              <w:rPr>
                <w:rFonts w:ascii="仿宋_GB2312" w:eastAsia="仿宋_GB2312" w:cs="Times New Roman" w:hAnsiTheme="minorEastAsia"/>
                <w:kern w:val="0"/>
                <w:sz w:val="24"/>
                <w:szCs w:val="24"/>
              </w:rPr>
            </w:pPr>
          </w:p>
        </w:tc>
        <w:tc>
          <w:tcPr>
            <w:tcW w:w="734" w:type="dxa"/>
            <w:vAlign w:val="center"/>
          </w:tcPr>
          <w:p w14:paraId="0C21508C">
            <w:pPr>
              <w:spacing w:line="320" w:lineRule="exact"/>
              <w:jc w:val="center"/>
              <w:rPr>
                <w:rFonts w:ascii="仿宋_GB2312" w:eastAsia="仿宋_GB2312" w:cs="Times New Roman" w:hAnsiTheme="minorEastAsia"/>
                <w:kern w:val="0"/>
                <w:sz w:val="24"/>
                <w:szCs w:val="24"/>
              </w:rPr>
            </w:pPr>
          </w:p>
        </w:tc>
        <w:tc>
          <w:tcPr>
            <w:tcW w:w="1050" w:type="dxa"/>
            <w:vAlign w:val="center"/>
          </w:tcPr>
          <w:p w14:paraId="7F689B07">
            <w:pPr>
              <w:spacing w:line="320" w:lineRule="exact"/>
              <w:jc w:val="center"/>
              <w:rPr>
                <w:rFonts w:ascii="仿宋_GB2312" w:eastAsia="仿宋_GB2312" w:cs="Times New Roman" w:hAnsiTheme="minorEastAsia"/>
                <w:kern w:val="0"/>
                <w:sz w:val="24"/>
                <w:szCs w:val="24"/>
              </w:rPr>
            </w:pPr>
          </w:p>
        </w:tc>
      </w:tr>
      <w:tr w14:paraId="1E18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9" w:type="dxa"/>
            <w:vMerge w:val="continue"/>
            <w:vAlign w:val="center"/>
          </w:tcPr>
          <w:p w14:paraId="282F06A6">
            <w:pPr>
              <w:spacing w:line="360" w:lineRule="exact"/>
              <w:jc w:val="center"/>
              <w:rPr>
                <w:rFonts w:ascii="宋体" w:hAnsi="宋体" w:cs="宋体"/>
                <w:b/>
                <w:color w:val="000000"/>
                <w:kern w:val="0"/>
                <w:sz w:val="20"/>
                <w:szCs w:val="21"/>
              </w:rPr>
            </w:pPr>
          </w:p>
        </w:tc>
        <w:tc>
          <w:tcPr>
            <w:tcW w:w="10348" w:type="dxa"/>
            <w:vAlign w:val="center"/>
          </w:tcPr>
          <w:p w14:paraId="4EFF0D1F">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20</w:t>
            </w:r>
            <w:r>
              <w:rPr>
                <w:rFonts w:hint="eastAsia" w:ascii="楷体" w:hAnsi="楷体" w:eastAsia="楷体" w:cs="Times New Roman"/>
                <w:kern w:val="0"/>
                <w:sz w:val="24"/>
                <w:szCs w:val="24"/>
              </w:rPr>
              <w:t>.依据《六合区义务教育阶段学校初中办学水平评估细则》结果赋分。计分方法：（本街镇各初中考评分的均分/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14:paraId="55366609">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1684EA1E">
            <w:pPr>
              <w:spacing w:line="320" w:lineRule="exact"/>
              <w:jc w:val="center"/>
              <w:rPr>
                <w:rFonts w:ascii="仿宋_GB2312" w:eastAsia="仿宋_GB2312" w:cs="Times New Roman" w:hAnsiTheme="minorEastAsia"/>
                <w:kern w:val="0"/>
                <w:sz w:val="24"/>
                <w:szCs w:val="24"/>
              </w:rPr>
            </w:pPr>
          </w:p>
        </w:tc>
        <w:tc>
          <w:tcPr>
            <w:tcW w:w="734" w:type="dxa"/>
            <w:vAlign w:val="center"/>
          </w:tcPr>
          <w:p w14:paraId="3AA8DA08">
            <w:pPr>
              <w:spacing w:line="320" w:lineRule="exact"/>
              <w:jc w:val="center"/>
              <w:rPr>
                <w:rFonts w:ascii="仿宋_GB2312" w:eastAsia="仿宋_GB2312" w:cs="Times New Roman" w:hAnsiTheme="minorEastAsia"/>
                <w:kern w:val="0"/>
                <w:sz w:val="24"/>
                <w:szCs w:val="24"/>
              </w:rPr>
            </w:pPr>
          </w:p>
        </w:tc>
        <w:tc>
          <w:tcPr>
            <w:tcW w:w="1050" w:type="dxa"/>
            <w:vAlign w:val="center"/>
          </w:tcPr>
          <w:p w14:paraId="44D8A251">
            <w:pPr>
              <w:spacing w:line="320" w:lineRule="exact"/>
              <w:jc w:val="center"/>
              <w:rPr>
                <w:rFonts w:ascii="仿宋_GB2312" w:eastAsia="仿宋_GB2312" w:cs="Times New Roman" w:hAnsiTheme="minorEastAsia"/>
                <w:kern w:val="0"/>
                <w:sz w:val="24"/>
                <w:szCs w:val="24"/>
              </w:rPr>
            </w:pPr>
          </w:p>
        </w:tc>
      </w:tr>
      <w:tr w14:paraId="055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vMerge w:val="continue"/>
            <w:vAlign w:val="center"/>
          </w:tcPr>
          <w:p w14:paraId="53BF5984">
            <w:pPr>
              <w:spacing w:line="360" w:lineRule="exact"/>
              <w:jc w:val="center"/>
              <w:rPr>
                <w:rFonts w:ascii="宋体" w:hAnsi="宋体" w:cs="宋体"/>
                <w:b/>
                <w:color w:val="000000"/>
                <w:kern w:val="0"/>
                <w:sz w:val="20"/>
                <w:szCs w:val="21"/>
              </w:rPr>
            </w:pPr>
          </w:p>
        </w:tc>
        <w:tc>
          <w:tcPr>
            <w:tcW w:w="10348" w:type="dxa"/>
            <w:vAlign w:val="center"/>
          </w:tcPr>
          <w:p w14:paraId="480C8007">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21</w:t>
            </w:r>
            <w:r>
              <w:rPr>
                <w:rFonts w:hint="eastAsia" w:ascii="楷体" w:hAnsi="楷体" w:eastAsia="楷体" w:cs="Times New Roman"/>
                <w:kern w:val="0"/>
                <w:sz w:val="24"/>
                <w:szCs w:val="24"/>
              </w:rPr>
              <w:t>.依据《六合区义务教育阶段学校小学办学水平评估细则》结果赋分。计分方法：（本街镇各小学考评分的均分/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14:paraId="1AD8C7A2">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2EB6B3DF">
            <w:pPr>
              <w:spacing w:line="320" w:lineRule="exact"/>
              <w:jc w:val="center"/>
              <w:rPr>
                <w:rFonts w:ascii="仿宋_GB2312" w:eastAsia="仿宋_GB2312" w:cs="Times New Roman" w:hAnsiTheme="minorEastAsia"/>
                <w:kern w:val="0"/>
                <w:sz w:val="24"/>
                <w:szCs w:val="24"/>
              </w:rPr>
            </w:pPr>
          </w:p>
        </w:tc>
        <w:tc>
          <w:tcPr>
            <w:tcW w:w="734" w:type="dxa"/>
            <w:vAlign w:val="center"/>
          </w:tcPr>
          <w:p w14:paraId="0235E3DA">
            <w:pPr>
              <w:spacing w:line="320" w:lineRule="exact"/>
              <w:jc w:val="center"/>
              <w:rPr>
                <w:rFonts w:ascii="仿宋_GB2312" w:eastAsia="仿宋_GB2312" w:cs="Times New Roman" w:hAnsiTheme="minorEastAsia"/>
                <w:kern w:val="0"/>
                <w:sz w:val="24"/>
                <w:szCs w:val="24"/>
              </w:rPr>
            </w:pPr>
          </w:p>
        </w:tc>
        <w:tc>
          <w:tcPr>
            <w:tcW w:w="1050" w:type="dxa"/>
            <w:vAlign w:val="center"/>
          </w:tcPr>
          <w:p w14:paraId="3DD3FCF2">
            <w:pPr>
              <w:spacing w:line="320" w:lineRule="exact"/>
              <w:jc w:val="center"/>
              <w:rPr>
                <w:rFonts w:ascii="仿宋_GB2312" w:eastAsia="仿宋_GB2312" w:cs="Times New Roman" w:hAnsiTheme="minorEastAsia"/>
                <w:kern w:val="0"/>
                <w:sz w:val="24"/>
                <w:szCs w:val="24"/>
              </w:rPr>
            </w:pPr>
          </w:p>
        </w:tc>
      </w:tr>
      <w:tr w14:paraId="1AD4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709" w:type="dxa"/>
            <w:vMerge w:val="continue"/>
            <w:vAlign w:val="center"/>
          </w:tcPr>
          <w:p w14:paraId="1114FB45">
            <w:pPr>
              <w:spacing w:line="360" w:lineRule="exact"/>
              <w:jc w:val="center"/>
              <w:rPr>
                <w:rFonts w:ascii="宋体" w:hAnsi="宋体" w:cs="宋体"/>
                <w:b/>
                <w:color w:val="000000"/>
                <w:kern w:val="0"/>
                <w:sz w:val="20"/>
                <w:szCs w:val="21"/>
              </w:rPr>
            </w:pPr>
          </w:p>
        </w:tc>
        <w:tc>
          <w:tcPr>
            <w:tcW w:w="10348" w:type="dxa"/>
            <w:vAlign w:val="center"/>
          </w:tcPr>
          <w:p w14:paraId="5F26E355">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22.</w:t>
            </w:r>
            <w:r>
              <w:rPr>
                <w:rFonts w:hint="eastAsia" w:ascii="楷体" w:hAnsi="楷体" w:eastAsia="楷体" w:cs="Times New Roman"/>
                <w:kern w:val="0"/>
                <w:sz w:val="24"/>
                <w:szCs w:val="24"/>
              </w:rPr>
              <w:t>依据《六合区幼儿园办园水平评估（幼教版）》结果赋分。计分方法：（本街镇各幼儿园考评分的均分/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4分</w:t>
            </w:r>
            <w:r>
              <w:rPr>
                <w:rFonts w:hint="eastAsia" w:ascii="楷体" w:hAnsi="楷体" w:eastAsia="楷体" w:cs="Times New Roman"/>
                <w:kern w:val="0"/>
                <w:sz w:val="24"/>
                <w:szCs w:val="24"/>
              </w:rPr>
              <w:t>。</w:t>
            </w:r>
          </w:p>
        </w:tc>
        <w:tc>
          <w:tcPr>
            <w:tcW w:w="700" w:type="dxa"/>
            <w:vAlign w:val="center"/>
          </w:tcPr>
          <w:p w14:paraId="4D368FC6">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60AA76C8">
            <w:pPr>
              <w:spacing w:line="320" w:lineRule="exact"/>
              <w:jc w:val="center"/>
              <w:rPr>
                <w:rFonts w:ascii="仿宋_GB2312" w:eastAsia="仿宋_GB2312" w:cs="Times New Roman" w:hAnsiTheme="minorEastAsia"/>
                <w:kern w:val="0"/>
                <w:sz w:val="24"/>
                <w:szCs w:val="24"/>
              </w:rPr>
            </w:pPr>
          </w:p>
        </w:tc>
        <w:tc>
          <w:tcPr>
            <w:tcW w:w="734" w:type="dxa"/>
            <w:vAlign w:val="center"/>
          </w:tcPr>
          <w:p w14:paraId="4CAEEF3F">
            <w:pPr>
              <w:spacing w:line="320" w:lineRule="exact"/>
              <w:jc w:val="center"/>
              <w:rPr>
                <w:rFonts w:ascii="仿宋_GB2312" w:eastAsia="仿宋_GB2312" w:cs="Times New Roman" w:hAnsiTheme="minorEastAsia"/>
                <w:kern w:val="0"/>
                <w:sz w:val="24"/>
                <w:szCs w:val="24"/>
              </w:rPr>
            </w:pPr>
          </w:p>
        </w:tc>
        <w:tc>
          <w:tcPr>
            <w:tcW w:w="1050" w:type="dxa"/>
            <w:vAlign w:val="center"/>
          </w:tcPr>
          <w:p w14:paraId="7D1625D8">
            <w:pPr>
              <w:spacing w:line="320" w:lineRule="exact"/>
              <w:jc w:val="center"/>
              <w:rPr>
                <w:rFonts w:ascii="仿宋_GB2312" w:eastAsia="仿宋_GB2312" w:cs="Times New Roman" w:hAnsiTheme="minorEastAsia"/>
                <w:kern w:val="0"/>
                <w:sz w:val="24"/>
                <w:szCs w:val="24"/>
              </w:rPr>
            </w:pPr>
          </w:p>
        </w:tc>
      </w:tr>
      <w:tr w14:paraId="297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14:paraId="6E941D35">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五</w:t>
            </w:r>
            <w:r>
              <w:rPr>
                <w:rFonts w:ascii="宋体" w:hAnsi="宋体" w:cs="宋体"/>
                <w:b/>
                <w:color w:val="000000"/>
                <w:kern w:val="0"/>
                <w:sz w:val="20"/>
                <w:szCs w:val="21"/>
              </w:rPr>
              <w:t xml:space="preserve">     </w:t>
            </w:r>
            <w:r>
              <w:rPr>
                <w:rFonts w:hint="eastAsia" w:ascii="宋体" w:hAnsi="宋体" w:cs="宋体"/>
                <w:b/>
                <w:color w:val="000000"/>
                <w:kern w:val="0"/>
                <w:sz w:val="20"/>
                <w:szCs w:val="21"/>
              </w:rPr>
              <w:t>保障水平</w:t>
            </w:r>
          </w:p>
        </w:tc>
        <w:tc>
          <w:tcPr>
            <w:tcW w:w="10348" w:type="dxa"/>
            <w:vAlign w:val="center"/>
          </w:tcPr>
          <w:p w14:paraId="0A861407">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23.</w:t>
            </w:r>
            <w:r>
              <w:rPr>
                <w:rFonts w:hint="eastAsia" w:ascii="楷体" w:hAnsi="楷体" w:eastAsia="楷体" w:cs="Times New Roman"/>
                <w:kern w:val="0"/>
                <w:sz w:val="24"/>
                <w:szCs w:val="24"/>
              </w:rPr>
              <w:t>公办园办园经费筹措到位，非在编专任幼儿教师年平均待遇收入能达到区政府规定标准；每年度幼儿生均公用经费按市定标准划拨到位。</w:t>
            </w:r>
          </w:p>
        </w:tc>
        <w:tc>
          <w:tcPr>
            <w:tcW w:w="700" w:type="dxa"/>
            <w:vAlign w:val="center"/>
          </w:tcPr>
          <w:p w14:paraId="032DD8E5">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0128CCD4">
            <w:pPr>
              <w:spacing w:line="320" w:lineRule="exact"/>
              <w:jc w:val="center"/>
              <w:rPr>
                <w:rFonts w:ascii="仿宋_GB2312" w:eastAsia="仿宋_GB2312" w:cs="Times New Roman" w:hAnsiTheme="minorEastAsia"/>
                <w:kern w:val="0"/>
                <w:sz w:val="24"/>
                <w:szCs w:val="24"/>
              </w:rPr>
            </w:pPr>
          </w:p>
        </w:tc>
        <w:tc>
          <w:tcPr>
            <w:tcW w:w="734" w:type="dxa"/>
            <w:vAlign w:val="center"/>
          </w:tcPr>
          <w:p w14:paraId="111BAF5E">
            <w:pPr>
              <w:spacing w:line="320" w:lineRule="exact"/>
              <w:jc w:val="center"/>
              <w:rPr>
                <w:rFonts w:ascii="仿宋_GB2312" w:eastAsia="仿宋_GB2312" w:cs="Times New Roman" w:hAnsiTheme="minorEastAsia"/>
                <w:kern w:val="0"/>
                <w:sz w:val="24"/>
                <w:szCs w:val="24"/>
              </w:rPr>
            </w:pPr>
          </w:p>
        </w:tc>
        <w:tc>
          <w:tcPr>
            <w:tcW w:w="1050" w:type="dxa"/>
            <w:vAlign w:val="center"/>
          </w:tcPr>
          <w:p w14:paraId="6C4F9FE8">
            <w:pPr>
              <w:spacing w:line="320" w:lineRule="exact"/>
              <w:jc w:val="center"/>
              <w:rPr>
                <w:rFonts w:ascii="仿宋_GB2312" w:eastAsia="仿宋_GB2312" w:cs="Times New Roman" w:hAnsiTheme="minorEastAsia"/>
                <w:kern w:val="0"/>
                <w:sz w:val="24"/>
                <w:szCs w:val="24"/>
              </w:rPr>
            </w:pPr>
          </w:p>
        </w:tc>
      </w:tr>
      <w:tr w14:paraId="0848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vMerge w:val="continue"/>
            <w:vAlign w:val="center"/>
          </w:tcPr>
          <w:p w14:paraId="49A0A089">
            <w:pPr>
              <w:spacing w:line="360" w:lineRule="exact"/>
              <w:jc w:val="center"/>
              <w:rPr>
                <w:rFonts w:ascii="宋体" w:hAnsi="宋体" w:cs="宋体"/>
                <w:b/>
                <w:color w:val="000000"/>
                <w:kern w:val="0"/>
                <w:sz w:val="20"/>
                <w:szCs w:val="21"/>
              </w:rPr>
            </w:pPr>
          </w:p>
        </w:tc>
        <w:tc>
          <w:tcPr>
            <w:tcW w:w="10348" w:type="dxa"/>
            <w:vAlign w:val="center"/>
          </w:tcPr>
          <w:p w14:paraId="2B346790">
            <w:pPr>
              <w:spacing w:line="320" w:lineRule="exact"/>
              <w:rPr>
                <w:rFonts w:ascii="楷体" w:hAnsi="楷体" w:eastAsia="楷体"/>
                <w:kern w:val="0"/>
                <w:sz w:val="24"/>
                <w:szCs w:val="24"/>
              </w:rPr>
            </w:pPr>
            <w:r>
              <w:rPr>
                <w:rFonts w:ascii="楷体" w:hAnsi="楷体" w:eastAsia="楷体" w:cs="Times New Roman"/>
                <w:kern w:val="0"/>
                <w:sz w:val="24"/>
                <w:szCs w:val="24"/>
              </w:rPr>
              <w:t>24</w:t>
            </w:r>
            <w:r>
              <w:rPr>
                <w:rFonts w:ascii="楷体" w:hAnsi="楷体" w:eastAsia="楷体"/>
                <w:kern w:val="0"/>
                <w:sz w:val="24"/>
                <w:szCs w:val="24"/>
              </w:rPr>
              <w:t>.</w:t>
            </w:r>
            <w:r>
              <w:rPr>
                <w:rFonts w:hint="eastAsia" w:ascii="楷体" w:hAnsi="楷体" w:eastAsia="楷体"/>
                <w:kern w:val="0"/>
                <w:sz w:val="24"/>
                <w:szCs w:val="24"/>
              </w:rPr>
              <w:t>社区教育经费年人均达4元拨款到位（2分）；各类培训、活动、经费落实到位，做到应收尽收，合理支出（2分）。</w:t>
            </w:r>
          </w:p>
        </w:tc>
        <w:tc>
          <w:tcPr>
            <w:tcW w:w="700" w:type="dxa"/>
            <w:vAlign w:val="center"/>
          </w:tcPr>
          <w:p w14:paraId="2B5FC45D">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14:paraId="5B8EE7EF">
            <w:pPr>
              <w:spacing w:line="320" w:lineRule="exact"/>
              <w:jc w:val="center"/>
              <w:rPr>
                <w:rFonts w:ascii="仿宋_GB2312" w:eastAsia="仿宋_GB2312" w:cs="Times New Roman" w:hAnsiTheme="minorEastAsia"/>
                <w:kern w:val="0"/>
                <w:sz w:val="24"/>
                <w:szCs w:val="24"/>
              </w:rPr>
            </w:pPr>
          </w:p>
        </w:tc>
        <w:tc>
          <w:tcPr>
            <w:tcW w:w="734" w:type="dxa"/>
            <w:vAlign w:val="center"/>
          </w:tcPr>
          <w:p w14:paraId="52906EA4">
            <w:pPr>
              <w:spacing w:line="320" w:lineRule="exact"/>
              <w:jc w:val="center"/>
              <w:rPr>
                <w:rFonts w:ascii="仿宋_GB2312" w:eastAsia="仿宋_GB2312" w:cs="Times New Roman" w:hAnsiTheme="minorEastAsia"/>
                <w:kern w:val="0"/>
                <w:sz w:val="24"/>
                <w:szCs w:val="24"/>
              </w:rPr>
            </w:pPr>
          </w:p>
        </w:tc>
        <w:tc>
          <w:tcPr>
            <w:tcW w:w="1050" w:type="dxa"/>
            <w:vAlign w:val="center"/>
          </w:tcPr>
          <w:p w14:paraId="402A414B">
            <w:pPr>
              <w:spacing w:line="320" w:lineRule="exact"/>
              <w:jc w:val="center"/>
              <w:rPr>
                <w:rFonts w:ascii="仿宋_GB2312" w:eastAsia="仿宋_GB2312" w:cs="Times New Roman" w:hAnsiTheme="minorEastAsia"/>
                <w:kern w:val="0"/>
                <w:sz w:val="24"/>
                <w:szCs w:val="24"/>
              </w:rPr>
            </w:pPr>
          </w:p>
        </w:tc>
      </w:tr>
      <w:tr w14:paraId="4F4E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vAlign w:val="center"/>
          </w:tcPr>
          <w:p w14:paraId="3DE78779">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加分</w:t>
            </w:r>
            <w:r>
              <w:rPr>
                <w:rFonts w:ascii="宋体" w:hAnsi="宋体" w:cs="宋体"/>
                <w:b/>
                <w:color w:val="000000"/>
                <w:kern w:val="0"/>
                <w:sz w:val="20"/>
                <w:szCs w:val="21"/>
              </w:rPr>
              <w:t xml:space="preserve">  </w:t>
            </w:r>
          </w:p>
        </w:tc>
        <w:tc>
          <w:tcPr>
            <w:tcW w:w="10348" w:type="dxa"/>
            <w:vAlign w:val="center"/>
          </w:tcPr>
          <w:p w14:paraId="64767CC3">
            <w:pPr>
              <w:spacing w:line="320" w:lineRule="exact"/>
              <w:rPr>
                <w:rFonts w:ascii="楷体" w:hAnsi="楷体" w:eastAsia="楷体"/>
                <w:color w:val="FF0000"/>
                <w:kern w:val="0"/>
                <w:sz w:val="24"/>
                <w:szCs w:val="24"/>
              </w:rPr>
            </w:pPr>
            <w:r>
              <w:rPr>
                <w:rFonts w:ascii="楷体" w:hAnsi="楷体" w:eastAsia="楷体" w:cs="Times New Roman"/>
                <w:kern w:val="0"/>
                <w:sz w:val="24"/>
                <w:szCs w:val="24"/>
              </w:rPr>
              <w:t>25.区教育局明确由</w:t>
            </w:r>
            <w:r>
              <w:rPr>
                <w:rFonts w:hint="eastAsia" w:ascii="楷体" w:hAnsi="楷体" w:eastAsia="楷体" w:cs="Times New Roman"/>
                <w:kern w:val="0"/>
                <w:sz w:val="24"/>
                <w:szCs w:val="24"/>
                <w:lang w:val="en-US" w:eastAsia="zh-CN"/>
              </w:rPr>
              <w:t>教育党总支（社区教育中心）</w:t>
            </w:r>
            <w:r>
              <w:rPr>
                <w:rFonts w:ascii="楷体" w:hAnsi="楷体" w:eastAsia="楷体" w:cs="Times New Roman"/>
                <w:kern w:val="0"/>
                <w:sz w:val="24"/>
                <w:szCs w:val="24"/>
              </w:rPr>
              <w:t>负责的其它工作任务</w:t>
            </w:r>
            <w:r>
              <w:rPr>
                <w:rFonts w:hint="eastAsia" w:ascii="楷体" w:hAnsi="楷体" w:eastAsia="楷体" w:cs="Times New Roman"/>
                <w:kern w:val="0"/>
                <w:sz w:val="24"/>
                <w:szCs w:val="24"/>
              </w:rPr>
              <w:t>，根据完成情况评分（5分）；本街镇创新教育管理项目或特色工作取得突出成绩并有较大影响的，实行申报评分（5分）。</w:t>
            </w:r>
          </w:p>
        </w:tc>
        <w:tc>
          <w:tcPr>
            <w:tcW w:w="700" w:type="dxa"/>
            <w:vAlign w:val="center"/>
          </w:tcPr>
          <w:p w14:paraId="7941B9CC">
            <w:pPr>
              <w:spacing w:line="320" w:lineRule="exact"/>
              <w:jc w:val="center"/>
              <w:rPr>
                <w:rFonts w:ascii="楷体" w:hAnsi="楷体" w:eastAsia="楷体" w:cs="Times New Roman"/>
                <w:kern w:val="0"/>
                <w:szCs w:val="21"/>
              </w:rPr>
            </w:pPr>
            <w:r>
              <w:rPr>
                <w:rFonts w:ascii="楷体" w:hAnsi="楷体" w:eastAsia="楷体"/>
                <w:kern w:val="0"/>
                <w:szCs w:val="21"/>
              </w:rPr>
              <w:t>10</w:t>
            </w:r>
          </w:p>
        </w:tc>
        <w:tc>
          <w:tcPr>
            <w:tcW w:w="704" w:type="dxa"/>
            <w:vAlign w:val="center"/>
          </w:tcPr>
          <w:p w14:paraId="6AECCD69">
            <w:pPr>
              <w:spacing w:line="320" w:lineRule="exact"/>
              <w:jc w:val="center"/>
              <w:rPr>
                <w:rFonts w:ascii="仿宋_GB2312" w:hAnsi="仿宋" w:eastAsia="仿宋_GB2312"/>
                <w:kern w:val="0"/>
                <w:sz w:val="24"/>
                <w:szCs w:val="24"/>
              </w:rPr>
            </w:pPr>
          </w:p>
        </w:tc>
        <w:tc>
          <w:tcPr>
            <w:tcW w:w="734" w:type="dxa"/>
            <w:vAlign w:val="center"/>
          </w:tcPr>
          <w:p w14:paraId="12E6A51A">
            <w:pPr>
              <w:spacing w:line="320" w:lineRule="exact"/>
              <w:jc w:val="center"/>
              <w:rPr>
                <w:rFonts w:ascii="仿宋_GB2312" w:hAnsi="仿宋" w:eastAsia="仿宋_GB2312"/>
                <w:kern w:val="0"/>
                <w:sz w:val="24"/>
                <w:szCs w:val="24"/>
              </w:rPr>
            </w:pPr>
          </w:p>
        </w:tc>
        <w:tc>
          <w:tcPr>
            <w:tcW w:w="1050" w:type="dxa"/>
            <w:vAlign w:val="center"/>
          </w:tcPr>
          <w:p w14:paraId="6305A7F0">
            <w:pPr>
              <w:spacing w:line="320" w:lineRule="exact"/>
              <w:jc w:val="center"/>
              <w:rPr>
                <w:rFonts w:ascii="仿宋_GB2312" w:hAnsi="仿宋" w:eastAsia="仿宋_GB2312"/>
                <w:kern w:val="0"/>
                <w:sz w:val="24"/>
                <w:szCs w:val="24"/>
              </w:rPr>
            </w:pPr>
          </w:p>
        </w:tc>
      </w:tr>
      <w:tr w14:paraId="678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7" w:type="dxa"/>
            <w:gridSpan w:val="2"/>
            <w:vAlign w:val="center"/>
          </w:tcPr>
          <w:p w14:paraId="1417DDB1">
            <w:pPr>
              <w:spacing w:line="320" w:lineRule="exact"/>
              <w:jc w:val="center"/>
              <w:rPr>
                <w:rFonts w:ascii="仿宋_GB2312" w:eastAsia="仿宋_GB2312" w:cs="Times New Roman" w:hAnsiTheme="majorEastAsia"/>
                <w:b/>
                <w:kern w:val="0"/>
                <w:sz w:val="24"/>
                <w:szCs w:val="24"/>
              </w:rPr>
            </w:pPr>
            <w:r>
              <w:rPr>
                <w:rFonts w:ascii="仿宋_GB2312" w:eastAsia="仿宋_GB2312" w:cs="Times New Roman" w:hAnsiTheme="majorEastAsia"/>
                <w:b/>
                <w:kern w:val="0"/>
                <w:sz w:val="24"/>
                <w:szCs w:val="24"/>
              </w:rPr>
              <w:t>合</w:t>
            </w:r>
            <w:r>
              <w:rPr>
                <w:rFonts w:hint="eastAsia" w:ascii="仿宋_GB2312" w:eastAsia="仿宋_GB2312" w:cs="Times New Roman" w:hAnsiTheme="majorEastAsia"/>
                <w:b/>
                <w:kern w:val="0"/>
                <w:sz w:val="24"/>
                <w:szCs w:val="24"/>
              </w:rPr>
              <w:t xml:space="preserve"> </w:t>
            </w:r>
            <w:r>
              <w:rPr>
                <w:rFonts w:ascii="仿宋_GB2312" w:eastAsia="仿宋_GB2312" w:cs="Times New Roman" w:hAnsiTheme="majorEastAsia"/>
                <w:b/>
                <w:kern w:val="0"/>
                <w:sz w:val="24"/>
                <w:szCs w:val="24"/>
              </w:rPr>
              <w:t xml:space="preserve"> 计</w:t>
            </w:r>
          </w:p>
        </w:tc>
        <w:tc>
          <w:tcPr>
            <w:tcW w:w="700" w:type="dxa"/>
            <w:vAlign w:val="center"/>
          </w:tcPr>
          <w:p w14:paraId="79542B5D">
            <w:pPr>
              <w:spacing w:line="320" w:lineRule="exact"/>
              <w:jc w:val="center"/>
              <w:rPr>
                <w:rFonts w:ascii="楷体" w:hAnsi="楷体" w:eastAsia="楷体"/>
                <w:kern w:val="0"/>
                <w:szCs w:val="21"/>
              </w:rPr>
            </w:pPr>
            <w:r>
              <w:rPr>
                <w:rFonts w:hint="eastAsia" w:ascii="楷体" w:hAnsi="楷体" w:eastAsia="楷体"/>
                <w:kern w:val="0"/>
                <w:szCs w:val="21"/>
              </w:rPr>
              <w:t>1</w:t>
            </w:r>
            <w:r>
              <w:rPr>
                <w:rFonts w:ascii="楷体" w:hAnsi="楷体" w:eastAsia="楷体"/>
                <w:kern w:val="0"/>
                <w:szCs w:val="21"/>
              </w:rPr>
              <w:t>1</w:t>
            </w:r>
            <w:r>
              <w:rPr>
                <w:rFonts w:hint="eastAsia" w:ascii="楷体" w:hAnsi="楷体" w:eastAsia="楷体"/>
                <w:kern w:val="0"/>
                <w:szCs w:val="21"/>
              </w:rPr>
              <w:t>0</w:t>
            </w:r>
          </w:p>
        </w:tc>
        <w:tc>
          <w:tcPr>
            <w:tcW w:w="704" w:type="dxa"/>
            <w:vAlign w:val="center"/>
          </w:tcPr>
          <w:p w14:paraId="3756900C">
            <w:pPr>
              <w:spacing w:line="320" w:lineRule="exact"/>
              <w:jc w:val="center"/>
              <w:rPr>
                <w:rFonts w:ascii="仿宋_GB2312" w:hAnsi="仿宋" w:eastAsia="仿宋_GB2312"/>
                <w:kern w:val="0"/>
                <w:sz w:val="24"/>
                <w:szCs w:val="24"/>
              </w:rPr>
            </w:pPr>
          </w:p>
        </w:tc>
        <w:tc>
          <w:tcPr>
            <w:tcW w:w="734" w:type="dxa"/>
            <w:vAlign w:val="center"/>
          </w:tcPr>
          <w:p w14:paraId="3B94077D">
            <w:pPr>
              <w:spacing w:line="320" w:lineRule="exact"/>
              <w:jc w:val="center"/>
              <w:rPr>
                <w:rFonts w:ascii="仿宋_GB2312" w:hAnsi="仿宋" w:eastAsia="仿宋_GB2312"/>
                <w:kern w:val="0"/>
                <w:sz w:val="24"/>
                <w:szCs w:val="24"/>
              </w:rPr>
            </w:pPr>
          </w:p>
        </w:tc>
        <w:tc>
          <w:tcPr>
            <w:tcW w:w="1050" w:type="dxa"/>
            <w:vAlign w:val="center"/>
          </w:tcPr>
          <w:p w14:paraId="30D54165">
            <w:pPr>
              <w:spacing w:line="320" w:lineRule="exact"/>
              <w:jc w:val="center"/>
              <w:rPr>
                <w:rFonts w:ascii="仿宋_GB2312" w:hAnsi="仿宋" w:eastAsia="仿宋_GB2312"/>
                <w:kern w:val="0"/>
                <w:sz w:val="24"/>
                <w:szCs w:val="24"/>
              </w:rPr>
            </w:pPr>
          </w:p>
        </w:tc>
      </w:tr>
    </w:tbl>
    <w:p w14:paraId="7BEA673E">
      <w:pPr>
        <w:spacing w:line="360" w:lineRule="exact"/>
        <w:rPr>
          <w:rFonts w:ascii="楷体" w:hAnsi="楷体" w:eastAsia="楷体" w:cs="楷体"/>
          <w:b/>
          <w:color w:val="000000"/>
          <w:kern w:val="0"/>
          <w:sz w:val="24"/>
          <w:szCs w:val="24"/>
        </w:rPr>
      </w:pPr>
      <w:r>
        <w:rPr>
          <w:rFonts w:hint="eastAsia" w:ascii="楷体" w:hAnsi="楷体" w:eastAsia="楷体" w:cs="楷体"/>
          <w:b/>
          <w:color w:val="000000"/>
          <w:kern w:val="0"/>
          <w:sz w:val="24"/>
          <w:szCs w:val="24"/>
        </w:rPr>
        <w:t>注：1.照《考核细则》自评，并撰写500字左右的自评综述；</w:t>
      </w:r>
    </w:p>
    <w:p w14:paraId="254AEBF8">
      <w:pPr>
        <w:numPr>
          <w:ilvl w:val="0"/>
          <w:numId w:val="0"/>
        </w:numPr>
        <w:spacing w:line="360" w:lineRule="exact"/>
        <w:ind w:firstLine="482" w:firstLineChars="200"/>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楷体"/>
          <w:b/>
          <w:color w:val="000000"/>
          <w:kern w:val="0"/>
          <w:sz w:val="24"/>
          <w:szCs w:val="24"/>
          <w:lang w:val="en-US" w:eastAsia="zh-CN"/>
        </w:rPr>
        <w:t>2.</w:t>
      </w:r>
      <w:r>
        <w:rPr>
          <w:rFonts w:hint="eastAsia" w:ascii="楷体" w:hAnsi="楷体" w:eastAsia="楷体" w:cs="楷体"/>
          <w:b/>
          <w:color w:val="000000"/>
          <w:kern w:val="0"/>
          <w:sz w:val="24"/>
          <w:szCs w:val="24"/>
        </w:rPr>
        <w:t>自评综述和《自评表》要在校内公示栏公示。</w:t>
      </w:r>
    </w:p>
    <w:sectPr>
      <w:footerReference r:id="rId3" w:type="default"/>
      <w:footerReference r:id="rId4" w:type="even"/>
      <w:pgSz w:w="16838" w:h="11906" w:orient="landscape"/>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1EFF">
    <w:pPr>
      <w:pStyle w:val="5"/>
      <w:jc w:val="right"/>
    </w:pPr>
    <w:r>
      <w:rPr>
        <w:rFonts w:hint="eastAsia" w:asciiTheme="minorEastAsia" w:hAnsiTheme="minorEastAsia"/>
        <w:sz w:val="21"/>
        <w:szCs w:val="21"/>
      </w:rPr>
      <w:t xml:space="preserve">— </w:t>
    </w:r>
    <w:sdt>
      <w:sdtPr>
        <w:rPr>
          <w:rFonts w:asciiTheme="minorEastAsia" w:hAnsiTheme="minorEastAsia"/>
          <w:sz w:val="21"/>
          <w:szCs w:val="21"/>
        </w:rPr>
        <w:id w:val="-164161244"/>
      </w:sdtPr>
      <w:sdtEndPr>
        <w:rPr>
          <w:rFonts w:asciiTheme="minorHAnsi" w:hAnsiTheme="minorHAnsi"/>
          <w:sz w:val="18"/>
          <w:szCs w:val="18"/>
        </w:rPr>
      </w:sdtEndPr>
      <w:sdtContent>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w:t>
        </w:r>
        <w:r>
          <w:rPr>
            <w:rFonts w:asciiTheme="minorEastAsia" w:hAnsiTheme="minorEastAsia"/>
            <w:sz w:val="21"/>
            <w:szCs w:val="21"/>
          </w:rPr>
          <w:fldChar w:fldCharType="end"/>
        </w:r>
        <w:r>
          <w:rPr>
            <w:rFonts w:hint="eastAsia" w:asciiTheme="minorEastAsia" w:hAnsiTheme="minorEastAsia"/>
            <w:sz w:val="21"/>
            <w:szCs w:val="21"/>
          </w:rPr>
          <w:t xml:space="preserve"> —</w:t>
        </w:r>
      </w:sdtContent>
    </w:sdt>
  </w:p>
  <w:p w14:paraId="335C3A4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231563"/>
    </w:sdtPr>
    <w:sdtEndPr>
      <w:rPr>
        <w:rFonts w:asciiTheme="minorEastAsia" w:hAnsiTheme="minorEastAsia"/>
        <w:sz w:val="21"/>
        <w:szCs w:val="21"/>
      </w:rPr>
    </w:sdtEndPr>
    <w:sdtContent>
      <w:p w14:paraId="31D1D7B3">
        <w:pPr>
          <w:pStyle w:val="5"/>
          <w:rPr>
            <w:rFonts w:asciiTheme="minorEastAsia" w:hAnsiTheme="minorEastAsia"/>
            <w:sz w:val="21"/>
            <w:szCs w:val="21"/>
          </w:rPr>
        </w:pPr>
        <w:r>
          <w:rPr>
            <w:rFonts w:hint="eastAsia" w:asciiTheme="minorEastAsia" w:hAnsiTheme="minorEastAsia"/>
            <w:sz w:val="21"/>
            <w:szCs w:val="21"/>
          </w:rPr>
          <w:t xml:space="preserve">— </w:t>
        </w: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w:t>
        </w:r>
        <w:r>
          <w:rPr>
            <w:rFonts w:asciiTheme="minorEastAsia" w:hAnsiTheme="minorEastAsia"/>
            <w:sz w:val="21"/>
            <w:szCs w:val="21"/>
          </w:rPr>
          <w:fldChar w:fldCharType="end"/>
        </w:r>
        <w:r>
          <w:rPr>
            <w:rFonts w:hint="eastAsia" w:asciiTheme="minorEastAsia" w:hAnsiTheme="minorEastAsia"/>
            <w:sz w:val="21"/>
            <w:szCs w:val="21"/>
          </w:rPr>
          <w:t xml:space="preserve"> —</w:t>
        </w:r>
      </w:p>
    </w:sdtContent>
  </w:sdt>
  <w:p w14:paraId="6766B67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jA0ZWE5MjI4NTc5NmMzZDEwNDFiOWYzODlmMGIifQ=="/>
  </w:docVars>
  <w:rsids>
    <w:rsidRoot w:val="00B3331E"/>
    <w:rsid w:val="00000FA7"/>
    <w:rsid w:val="000019BC"/>
    <w:rsid w:val="00006474"/>
    <w:rsid w:val="0001567B"/>
    <w:rsid w:val="00021BF9"/>
    <w:rsid w:val="00027F31"/>
    <w:rsid w:val="00033286"/>
    <w:rsid w:val="00035798"/>
    <w:rsid w:val="0003599A"/>
    <w:rsid w:val="00052C03"/>
    <w:rsid w:val="0005313D"/>
    <w:rsid w:val="0005649B"/>
    <w:rsid w:val="0007079A"/>
    <w:rsid w:val="00081780"/>
    <w:rsid w:val="0008329D"/>
    <w:rsid w:val="00091867"/>
    <w:rsid w:val="00091F14"/>
    <w:rsid w:val="000962B8"/>
    <w:rsid w:val="000A071F"/>
    <w:rsid w:val="000A2404"/>
    <w:rsid w:val="000B1CFF"/>
    <w:rsid w:val="000B3DA3"/>
    <w:rsid w:val="000B5439"/>
    <w:rsid w:val="000B71AE"/>
    <w:rsid w:val="000B7B65"/>
    <w:rsid w:val="000B7B97"/>
    <w:rsid w:val="000C030F"/>
    <w:rsid w:val="000C22AB"/>
    <w:rsid w:val="000C68FF"/>
    <w:rsid w:val="000C70B3"/>
    <w:rsid w:val="000D282F"/>
    <w:rsid w:val="000D42B5"/>
    <w:rsid w:val="000E38B9"/>
    <w:rsid w:val="000E3C4B"/>
    <w:rsid w:val="000E57FF"/>
    <w:rsid w:val="000E6255"/>
    <w:rsid w:val="000F0EDE"/>
    <w:rsid w:val="000F1E72"/>
    <w:rsid w:val="000F5F39"/>
    <w:rsid w:val="000F7AFC"/>
    <w:rsid w:val="00101AB6"/>
    <w:rsid w:val="00112F2E"/>
    <w:rsid w:val="001152D6"/>
    <w:rsid w:val="00132208"/>
    <w:rsid w:val="001410BD"/>
    <w:rsid w:val="00142849"/>
    <w:rsid w:val="00147CB6"/>
    <w:rsid w:val="001512F5"/>
    <w:rsid w:val="0015339E"/>
    <w:rsid w:val="0015368A"/>
    <w:rsid w:val="00162DDB"/>
    <w:rsid w:val="00166A82"/>
    <w:rsid w:val="00166B21"/>
    <w:rsid w:val="00171E3E"/>
    <w:rsid w:val="00172597"/>
    <w:rsid w:val="0018335E"/>
    <w:rsid w:val="001851B3"/>
    <w:rsid w:val="0018523B"/>
    <w:rsid w:val="00187A4F"/>
    <w:rsid w:val="00194BDB"/>
    <w:rsid w:val="0019674E"/>
    <w:rsid w:val="001A34C1"/>
    <w:rsid w:val="001A3A91"/>
    <w:rsid w:val="001A5061"/>
    <w:rsid w:val="001A5AD6"/>
    <w:rsid w:val="001B2E6B"/>
    <w:rsid w:val="001B4AEC"/>
    <w:rsid w:val="001C59F4"/>
    <w:rsid w:val="001C63D9"/>
    <w:rsid w:val="001D0E91"/>
    <w:rsid w:val="001D1160"/>
    <w:rsid w:val="001D1194"/>
    <w:rsid w:val="001D5825"/>
    <w:rsid w:val="001D7100"/>
    <w:rsid w:val="001F2DAE"/>
    <w:rsid w:val="001F3E78"/>
    <w:rsid w:val="002041C3"/>
    <w:rsid w:val="00230BDE"/>
    <w:rsid w:val="00232373"/>
    <w:rsid w:val="00236430"/>
    <w:rsid w:val="00243CB7"/>
    <w:rsid w:val="00243E6C"/>
    <w:rsid w:val="002451F4"/>
    <w:rsid w:val="0024785D"/>
    <w:rsid w:val="002525F6"/>
    <w:rsid w:val="00254802"/>
    <w:rsid w:val="00261006"/>
    <w:rsid w:val="002641D9"/>
    <w:rsid w:val="00266E04"/>
    <w:rsid w:val="00267781"/>
    <w:rsid w:val="00270B4C"/>
    <w:rsid w:val="002728E5"/>
    <w:rsid w:val="00273D75"/>
    <w:rsid w:val="00275031"/>
    <w:rsid w:val="002763FE"/>
    <w:rsid w:val="002768EE"/>
    <w:rsid w:val="00277C6C"/>
    <w:rsid w:val="00277ED8"/>
    <w:rsid w:val="00281C6F"/>
    <w:rsid w:val="00282C8D"/>
    <w:rsid w:val="002833FE"/>
    <w:rsid w:val="00291ED5"/>
    <w:rsid w:val="00293800"/>
    <w:rsid w:val="00297983"/>
    <w:rsid w:val="002A5886"/>
    <w:rsid w:val="002A7376"/>
    <w:rsid w:val="002B0005"/>
    <w:rsid w:val="002C08A9"/>
    <w:rsid w:val="002C43D9"/>
    <w:rsid w:val="002C73F4"/>
    <w:rsid w:val="002D1C2B"/>
    <w:rsid w:val="002E028C"/>
    <w:rsid w:val="002E29D0"/>
    <w:rsid w:val="002E645A"/>
    <w:rsid w:val="002E7C81"/>
    <w:rsid w:val="002F0454"/>
    <w:rsid w:val="002F4539"/>
    <w:rsid w:val="002F585E"/>
    <w:rsid w:val="00303A2B"/>
    <w:rsid w:val="00313BD7"/>
    <w:rsid w:val="003203C0"/>
    <w:rsid w:val="003237D0"/>
    <w:rsid w:val="00330EF8"/>
    <w:rsid w:val="00334EF2"/>
    <w:rsid w:val="0033794D"/>
    <w:rsid w:val="0034017B"/>
    <w:rsid w:val="003453AB"/>
    <w:rsid w:val="00345629"/>
    <w:rsid w:val="00346D64"/>
    <w:rsid w:val="00351068"/>
    <w:rsid w:val="00357802"/>
    <w:rsid w:val="003631C0"/>
    <w:rsid w:val="00365580"/>
    <w:rsid w:val="003670FB"/>
    <w:rsid w:val="00367987"/>
    <w:rsid w:val="00370BD3"/>
    <w:rsid w:val="003711C6"/>
    <w:rsid w:val="003718C9"/>
    <w:rsid w:val="00372E4B"/>
    <w:rsid w:val="00381D25"/>
    <w:rsid w:val="003857C9"/>
    <w:rsid w:val="0039226A"/>
    <w:rsid w:val="003930D8"/>
    <w:rsid w:val="003939D9"/>
    <w:rsid w:val="003B2865"/>
    <w:rsid w:val="003B5B60"/>
    <w:rsid w:val="003B6A4D"/>
    <w:rsid w:val="003C0157"/>
    <w:rsid w:val="003C0885"/>
    <w:rsid w:val="003C22AB"/>
    <w:rsid w:val="003C2844"/>
    <w:rsid w:val="003C4D4B"/>
    <w:rsid w:val="003C7889"/>
    <w:rsid w:val="003D1ACE"/>
    <w:rsid w:val="003D31E9"/>
    <w:rsid w:val="003D414B"/>
    <w:rsid w:val="003D50BF"/>
    <w:rsid w:val="003D512E"/>
    <w:rsid w:val="003D5EF4"/>
    <w:rsid w:val="003E4DF3"/>
    <w:rsid w:val="003F2F82"/>
    <w:rsid w:val="003F31CE"/>
    <w:rsid w:val="003F34BF"/>
    <w:rsid w:val="00402DED"/>
    <w:rsid w:val="004146D0"/>
    <w:rsid w:val="00422C5B"/>
    <w:rsid w:val="00423F9C"/>
    <w:rsid w:val="004329EE"/>
    <w:rsid w:val="00435CD5"/>
    <w:rsid w:val="00436871"/>
    <w:rsid w:val="004606E7"/>
    <w:rsid w:val="00462AA9"/>
    <w:rsid w:val="004648A2"/>
    <w:rsid w:val="00467EC4"/>
    <w:rsid w:val="00473F58"/>
    <w:rsid w:val="00482541"/>
    <w:rsid w:val="0048337B"/>
    <w:rsid w:val="004865A5"/>
    <w:rsid w:val="00492291"/>
    <w:rsid w:val="00496D2F"/>
    <w:rsid w:val="00497555"/>
    <w:rsid w:val="004979AB"/>
    <w:rsid w:val="004A1F38"/>
    <w:rsid w:val="004B741D"/>
    <w:rsid w:val="004C0391"/>
    <w:rsid w:val="004C12B0"/>
    <w:rsid w:val="004D28C4"/>
    <w:rsid w:val="004E519E"/>
    <w:rsid w:val="004E7DE8"/>
    <w:rsid w:val="004F0D9D"/>
    <w:rsid w:val="004F1E10"/>
    <w:rsid w:val="004F408D"/>
    <w:rsid w:val="00507395"/>
    <w:rsid w:val="00511CCF"/>
    <w:rsid w:val="00512E85"/>
    <w:rsid w:val="00517E70"/>
    <w:rsid w:val="00520C14"/>
    <w:rsid w:val="00521EA5"/>
    <w:rsid w:val="00522FA9"/>
    <w:rsid w:val="0053063F"/>
    <w:rsid w:val="00534C75"/>
    <w:rsid w:val="00536D23"/>
    <w:rsid w:val="00537F4C"/>
    <w:rsid w:val="00555200"/>
    <w:rsid w:val="005644C1"/>
    <w:rsid w:val="00565A88"/>
    <w:rsid w:val="00567F7C"/>
    <w:rsid w:val="00570468"/>
    <w:rsid w:val="00575A40"/>
    <w:rsid w:val="00576913"/>
    <w:rsid w:val="00576E1C"/>
    <w:rsid w:val="005803F6"/>
    <w:rsid w:val="00582010"/>
    <w:rsid w:val="00584CCA"/>
    <w:rsid w:val="005879BC"/>
    <w:rsid w:val="00594FDD"/>
    <w:rsid w:val="005A2BAC"/>
    <w:rsid w:val="005A677E"/>
    <w:rsid w:val="005A7B34"/>
    <w:rsid w:val="005B7427"/>
    <w:rsid w:val="005E36F2"/>
    <w:rsid w:val="005F2240"/>
    <w:rsid w:val="005F2A68"/>
    <w:rsid w:val="005F474B"/>
    <w:rsid w:val="005F7034"/>
    <w:rsid w:val="00600960"/>
    <w:rsid w:val="00604297"/>
    <w:rsid w:val="00605079"/>
    <w:rsid w:val="00605B3C"/>
    <w:rsid w:val="006159B3"/>
    <w:rsid w:val="00615F4A"/>
    <w:rsid w:val="006162AA"/>
    <w:rsid w:val="00616621"/>
    <w:rsid w:val="00626031"/>
    <w:rsid w:val="00633B95"/>
    <w:rsid w:val="006372EF"/>
    <w:rsid w:val="00640446"/>
    <w:rsid w:val="0064547E"/>
    <w:rsid w:val="006503A6"/>
    <w:rsid w:val="006506E8"/>
    <w:rsid w:val="006530E2"/>
    <w:rsid w:val="006538C1"/>
    <w:rsid w:val="00657BE1"/>
    <w:rsid w:val="006619EB"/>
    <w:rsid w:val="006624B3"/>
    <w:rsid w:val="0066500B"/>
    <w:rsid w:val="00672BF3"/>
    <w:rsid w:val="00686765"/>
    <w:rsid w:val="006938BF"/>
    <w:rsid w:val="006A15B4"/>
    <w:rsid w:val="006A3E03"/>
    <w:rsid w:val="006A4E00"/>
    <w:rsid w:val="006A4F78"/>
    <w:rsid w:val="006A72DD"/>
    <w:rsid w:val="006B12D3"/>
    <w:rsid w:val="006B601B"/>
    <w:rsid w:val="006C711B"/>
    <w:rsid w:val="006D10A8"/>
    <w:rsid w:val="006D6C20"/>
    <w:rsid w:val="006E319D"/>
    <w:rsid w:val="006E3355"/>
    <w:rsid w:val="006E5DB2"/>
    <w:rsid w:val="006F4DDE"/>
    <w:rsid w:val="00703342"/>
    <w:rsid w:val="00706AAF"/>
    <w:rsid w:val="007078D2"/>
    <w:rsid w:val="007109C8"/>
    <w:rsid w:val="00722139"/>
    <w:rsid w:val="00723120"/>
    <w:rsid w:val="00723E7B"/>
    <w:rsid w:val="00726D3D"/>
    <w:rsid w:val="00727B4E"/>
    <w:rsid w:val="00730289"/>
    <w:rsid w:val="00730937"/>
    <w:rsid w:val="00730A04"/>
    <w:rsid w:val="00735CB4"/>
    <w:rsid w:val="0075452B"/>
    <w:rsid w:val="00756E6F"/>
    <w:rsid w:val="007653A5"/>
    <w:rsid w:val="00766C33"/>
    <w:rsid w:val="00767C55"/>
    <w:rsid w:val="007702EC"/>
    <w:rsid w:val="00770619"/>
    <w:rsid w:val="0077692D"/>
    <w:rsid w:val="007808BA"/>
    <w:rsid w:val="00782329"/>
    <w:rsid w:val="00783494"/>
    <w:rsid w:val="00785871"/>
    <w:rsid w:val="00791AF2"/>
    <w:rsid w:val="007967A5"/>
    <w:rsid w:val="007A0654"/>
    <w:rsid w:val="007A103A"/>
    <w:rsid w:val="007A2540"/>
    <w:rsid w:val="007A2DE9"/>
    <w:rsid w:val="007B2DA1"/>
    <w:rsid w:val="007B4228"/>
    <w:rsid w:val="007B721C"/>
    <w:rsid w:val="007B7E48"/>
    <w:rsid w:val="007C3106"/>
    <w:rsid w:val="007C3985"/>
    <w:rsid w:val="007C6C0B"/>
    <w:rsid w:val="007D7C1E"/>
    <w:rsid w:val="007E2C13"/>
    <w:rsid w:val="007E5DB3"/>
    <w:rsid w:val="007E6958"/>
    <w:rsid w:val="00800342"/>
    <w:rsid w:val="00800944"/>
    <w:rsid w:val="008026D4"/>
    <w:rsid w:val="008032FE"/>
    <w:rsid w:val="00810418"/>
    <w:rsid w:val="00813A82"/>
    <w:rsid w:val="008231C0"/>
    <w:rsid w:val="0083256C"/>
    <w:rsid w:val="00843974"/>
    <w:rsid w:val="00843E16"/>
    <w:rsid w:val="00844E49"/>
    <w:rsid w:val="00851D11"/>
    <w:rsid w:val="00853DF1"/>
    <w:rsid w:val="00860373"/>
    <w:rsid w:val="008614CE"/>
    <w:rsid w:val="00862399"/>
    <w:rsid w:val="00874F17"/>
    <w:rsid w:val="0088186E"/>
    <w:rsid w:val="00881FDC"/>
    <w:rsid w:val="00887139"/>
    <w:rsid w:val="008935B8"/>
    <w:rsid w:val="008A0F8E"/>
    <w:rsid w:val="008A5A95"/>
    <w:rsid w:val="008A6A54"/>
    <w:rsid w:val="008B2676"/>
    <w:rsid w:val="008B6B9B"/>
    <w:rsid w:val="008C0DD8"/>
    <w:rsid w:val="008C3102"/>
    <w:rsid w:val="008C3D4C"/>
    <w:rsid w:val="008C3F86"/>
    <w:rsid w:val="008D193A"/>
    <w:rsid w:val="008D6302"/>
    <w:rsid w:val="008E7B80"/>
    <w:rsid w:val="0090054D"/>
    <w:rsid w:val="00901023"/>
    <w:rsid w:val="009040AA"/>
    <w:rsid w:val="00906FF7"/>
    <w:rsid w:val="00910B39"/>
    <w:rsid w:val="00911127"/>
    <w:rsid w:val="00914754"/>
    <w:rsid w:val="0092145F"/>
    <w:rsid w:val="00923E9C"/>
    <w:rsid w:val="009249C4"/>
    <w:rsid w:val="00925C67"/>
    <w:rsid w:val="00927565"/>
    <w:rsid w:val="00933595"/>
    <w:rsid w:val="00934362"/>
    <w:rsid w:val="00940A9E"/>
    <w:rsid w:val="00943F2E"/>
    <w:rsid w:val="009475F2"/>
    <w:rsid w:val="00947626"/>
    <w:rsid w:val="0095246C"/>
    <w:rsid w:val="0095303A"/>
    <w:rsid w:val="00960B19"/>
    <w:rsid w:val="00962507"/>
    <w:rsid w:val="00966DE3"/>
    <w:rsid w:val="0096734A"/>
    <w:rsid w:val="00974236"/>
    <w:rsid w:val="00977A8C"/>
    <w:rsid w:val="00980DFC"/>
    <w:rsid w:val="00982876"/>
    <w:rsid w:val="00984018"/>
    <w:rsid w:val="00986BF1"/>
    <w:rsid w:val="00992279"/>
    <w:rsid w:val="00992D9F"/>
    <w:rsid w:val="00995978"/>
    <w:rsid w:val="009A222C"/>
    <w:rsid w:val="009A2F26"/>
    <w:rsid w:val="009A3702"/>
    <w:rsid w:val="009A684C"/>
    <w:rsid w:val="009A7D67"/>
    <w:rsid w:val="009C5DE1"/>
    <w:rsid w:val="009C68BA"/>
    <w:rsid w:val="009D1704"/>
    <w:rsid w:val="009D3432"/>
    <w:rsid w:val="009D6641"/>
    <w:rsid w:val="009E5921"/>
    <w:rsid w:val="009F678C"/>
    <w:rsid w:val="00A0253F"/>
    <w:rsid w:val="00A05B44"/>
    <w:rsid w:val="00A10832"/>
    <w:rsid w:val="00A227C1"/>
    <w:rsid w:val="00A22921"/>
    <w:rsid w:val="00A31462"/>
    <w:rsid w:val="00A40299"/>
    <w:rsid w:val="00A44901"/>
    <w:rsid w:val="00A56232"/>
    <w:rsid w:val="00A5689B"/>
    <w:rsid w:val="00A57862"/>
    <w:rsid w:val="00A57EE9"/>
    <w:rsid w:val="00A60B59"/>
    <w:rsid w:val="00A74B49"/>
    <w:rsid w:val="00A77AAA"/>
    <w:rsid w:val="00A828CD"/>
    <w:rsid w:val="00A84BF2"/>
    <w:rsid w:val="00A96A86"/>
    <w:rsid w:val="00AA1235"/>
    <w:rsid w:val="00AA17A7"/>
    <w:rsid w:val="00AA19A9"/>
    <w:rsid w:val="00AA20BE"/>
    <w:rsid w:val="00AA7AC7"/>
    <w:rsid w:val="00AC15DB"/>
    <w:rsid w:val="00AC1F04"/>
    <w:rsid w:val="00AE4AB2"/>
    <w:rsid w:val="00AE5BE5"/>
    <w:rsid w:val="00AF5087"/>
    <w:rsid w:val="00B033F4"/>
    <w:rsid w:val="00B05C3B"/>
    <w:rsid w:val="00B128A5"/>
    <w:rsid w:val="00B13C86"/>
    <w:rsid w:val="00B234E3"/>
    <w:rsid w:val="00B25FB6"/>
    <w:rsid w:val="00B31863"/>
    <w:rsid w:val="00B3331E"/>
    <w:rsid w:val="00B36B1C"/>
    <w:rsid w:val="00B417F5"/>
    <w:rsid w:val="00B4389D"/>
    <w:rsid w:val="00B4548F"/>
    <w:rsid w:val="00B527DF"/>
    <w:rsid w:val="00B5491C"/>
    <w:rsid w:val="00B62F0F"/>
    <w:rsid w:val="00B63604"/>
    <w:rsid w:val="00B639D0"/>
    <w:rsid w:val="00B6567E"/>
    <w:rsid w:val="00B67168"/>
    <w:rsid w:val="00B755BF"/>
    <w:rsid w:val="00B76E36"/>
    <w:rsid w:val="00B82615"/>
    <w:rsid w:val="00B863F6"/>
    <w:rsid w:val="00B911A2"/>
    <w:rsid w:val="00BA7F0F"/>
    <w:rsid w:val="00BC02DD"/>
    <w:rsid w:val="00BC4512"/>
    <w:rsid w:val="00BC7814"/>
    <w:rsid w:val="00BC79DD"/>
    <w:rsid w:val="00BD13ED"/>
    <w:rsid w:val="00BD1F07"/>
    <w:rsid w:val="00BD3D52"/>
    <w:rsid w:val="00BD52A2"/>
    <w:rsid w:val="00BD78FB"/>
    <w:rsid w:val="00BE056A"/>
    <w:rsid w:val="00BE304E"/>
    <w:rsid w:val="00BE4F2A"/>
    <w:rsid w:val="00BE6679"/>
    <w:rsid w:val="00BE7398"/>
    <w:rsid w:val="00BF243E"/>
    <w:rsid w:val="00BF28F5"/>
    <w:rsid w:val="00BF486B"/>
    <w:rsid w:val="00BF6F2B"/>
    <w:rsid w:val="00BF7FDF"/>
    <w:rsid w:val="00C00503"/>
    <w:rsid w:val="00C0423B"/>
    <w:rsid w:val="00C06F4B"/>
    <w:rsid w:val="00C11939"/>
    <w:rsid w:val="00C246B8"/>
    <w:rsid w:val="00C26548"/>
    <w:rsid w:val="00C26BC0"/>
    <w:rsid w:val="00C327C6"/>
    <w:rsid w:val="00C34064"/>
    <w:rsid w:val="00C474E5"/>
    <w:rsid w:val="00C55CEA"/>
    <w:rsid w:val="00C60220"/>
    <w:rsid w:val="00C632A8"/>
    <w:rsid w:val="00C81410"/>
    <w:rsid w:val="00C86665"/>
    <w:rsid w:val="00C86937"/>
    <w:rsid w:val="00C901E6"/>
    <w:rsid w:val="00C976E1"/>
    <w:rsid w:val="00CA02B3"/>
    <w:rsid w:val="00CA12C5"/>
    <w:rsid w:val="00CA21EF"/>
    <w:rsid w:val="00CA36B4"/>
    <w:rsid w:val="00CA4BD5"/>
    <w:rsid w:val="00CA7D81"/>
    <w:rsid w:val="00CC0398"/>
    <w:rsid w:val="00CC08B5"/>
    <w:rsid w:val="00CC7A91"/>
    <w:rsid w:val="00CD06D7"/>
    <w:rsid w:val="00CE24A4"/>
    <w:rsid w:val="00CE53EB"/>
    <w:rsid w:val="00CE6101"/>
    <w:rsid w:val="00CF1561"/>
    <w:rsid w:val="00CF2EEE"/>
    <w:rsid w:val="00CF53DD"/>
    <w:rsid w:val="00CF6A3B"/>
    <w:rsid w:val="00D00707"/>
    <w:rsid w:val="00D01618"/>
    <w:rsid w:val="00D017D1"/>
    <w:rsid w:val="00D02125"/>
    <w:rsid w:val="00D10894"/>
    <w:rsid w:val="00D13438"/>
    <w:rsid w:val="00D13A0C"/>
    <w:rsid w:val="00D16419"/>
    <w:rsid w:val="00D21ED0"/>
    <w:rsid w:val="00D30691"/>
    <w:rsid w:val="00D307B0"/>
    <w:rsid w:val="00D326C1"/>
    <w:rsid w:val="00D32D74"/>
    <w:rsid w:val="00D35C07"/>
    <w:rsid w:val="00D3647B"/>
    <w:rsid w:val="00D36C00"/>
    <w:rsid w:val="00D42C39"/>
    <w:rsid w:val="00D438B2"/>
    <w:rsid w:val="00D43CB4"/>
    <w:rsid w:val="00D55F79"/>
    <w:rsid w:val="00D63119"/>
    <w:rsid w:val="00D6377C"/>
    <w:rsid w:val="00D63DF7"/>
    <w:rsid w:val="00D64D28"/>
    <w:rsid w:val="00D6605C"/>
    <w:rsid w:val="00D67351"/>
    <w:rsid w:val="00D755E7"/>
    <w:rsid w:val="00D80E35"/>
    <w:rsid w:val="00D820CC"/>
    <w:rsid w:val="00D85D0B"/>
    <w:rsid w:val="00D86119"/>
    <w:rsid w:val="00D9022B"/>
    <w:rsid w:val="00D9027A"/>
    <w:rsid w:val="00D907C1"/>
    <w:rsid w:val="00D9327A"/>
    <w:rsid w:val="00D975A4"/>
    <w:rsid w:val="00D9763E"/>
    <w:rsid w:val="00DA010F"/>
    <w:rsid w:val="00DB3B94"/>
    <w:rsid w:val="00DC4DD1"/>
    <w:rsid w:val="00DC7D2D"/>
    <w:rsid w:val="00DD2B94"/>
    <w:rsid w:val="00DD322B"/>
    <w:rsid w:val="00DD60F8"/>
    <w:rsid w:val="00DE63D3"/>
    <w:rsid w:val="00DE6695"/>
    <w:rsid w:val="00DF49E8"/>
    <w:rsid w:val="00DF76E6"/>
    <w:rsid w:val="00E00F01"/>
    <w:rsid w:val="00E06FC5"/>
    <w:rsid w:val="00E16A80"/>
    <w:rsid w:val="00E2215F"/>
    <w:rsid w:val="00E22165"/>
    <w:rsid w:val="00E223B3"/>
    <w:rsid w:val="00E31004"/>
    <w:rsid w:val="00E33189"/>
    <w:rsid w:val="00E41AC7"/>
    <w:rsid w:val="00E453BB"/>
    <w:rsid w:val="00E47DC7"/>
    <w:rsid w:val="00E50B0B"/>
    <w:rsid w:val="00E50BA1"/>
    <w:rsid w:val="00E51489"/>
    <w:rsid w:val="00E554FC"/>
    <w:rsid w:val="00E572DB"/>
    <w:rsid w:val="00E62AC1"/>
    <w:rsid w:val="00E653A2"/>
    <w:rsid w:val="00E71317"/>
    <w:rsid w:val="00E71996"/>
    <w:rsid w:val="00E752F5"/>
    <w:rsid w:val="00E76C1E"/>
    <w:rsid w:val="00E82C15"/>
    <w:rsid w:val="00E923AC"/>
    <w:rsid w:val="00E94112"/>
    <w:rsid w:val="00E94935"/>
    <w:rsid w:val="00EA0744"/>
    <w:rsid w:val="00EA5C61"/>
    <w:rsid w:val="00EA6853"/>
    <w:rsid w:val="00EA68F7"/>
    <w:rsid w:val="00EA7ED8"/>
    <w:rsid w:val="00EB4B2F"/>
    <w:rsid w:val="00EB5C21"/>
    <w:rsid w:val="00EB6A0E"/>
    <w:rsid w:val="00EB74AC"/>
    <w:rsid w:val="00EC5CA6"/>
    <w:rsid w:val="00EC6A25"/>
    <w:rsid w:val="00ED591A"/>
    <w:rsid w:val="00ED7A2D"/>
    <w:rsid w:val="00EE0795"/>
    <w:rsid w:val="00EE1D5C"/>
    <w:rsid w:val="00EE48E3"/>
    <w:rsid w:val="00EE58D9"/>
    <w:rsid w:val="00EE5ED2"/>
    <w:rsid w:val="00EE75F6"/>
    <w:rsid w:val="00F066AF"/>
    <w:rsid w:val="00F06860"/>
    <w:rsid w:val="00F20205"/>
    <w:rsid w:val="00F20715"/>
    <w:rsid w:val="00F20B5D"/>
    <w:rsid w:val="00F2110F"/>
    <w:rsid w:val="00F318C5"/>
    <w:rsid w:val="00F319C7"/>
    <w:rsid w:val="00F33BD8"/>
    <w:rsid w:val="00F34599"/>
    <w:rsid w:val="00F34797"/>
    <w:rsid w:val="00F34D21"/>
    <w:rsid w:val="00F361B3"/>
    <w:rsid w:val="00F4295F"/>
    <w:rsid w:val="00F439A6"/>
    <w:rsid w:val="00F45739"/>
    <w:rsid w:val="00F52B90"/>
    <w:rsid w:val="00F541EA"/>
    <w:rsid w:val="00F55E80"/>
    <w:rsid w:val="00F60198"/>
    <w:rsid w:val="00F6032C"/>
    <w:rsid w:val="00F6421A"/>
    <w:rsid w:val="00F8223C"/>
    <w:rsid w:val="00F83F21"/>
    <w:rsid w:val="00F906AC"/>
    <w:rsid w:val="00F9413D"/>
    <w:rsid w:val="00FA3557"/>
    <w:rsid w:val="00FB312C"/>
    <w:rsid w:val="00FB5921"/>
    <w:rsid w:val="00FB7140"/>
    <w:rsid w:val="00FC501D"/>
    <w:rsid w:val="00FC782D"/>
    <w:rsid w:val="00FD3BFF"/>
    <w:rsid w:val="00FF1678"/>
    <w:rsid w:val="00FF2D59"/>
    <w:rsid w:val="00FF66CB"/>
    <w:rsid w:val="00FF700C"/>
    <w:rsid w:val="00FF7921"/>
    <w:rsid w:val="047B4BA1"/>
    <w:rsid w:val="049F7028"/>
    <w:rsid w:val="0DC42240"/>
    <w:rsid w:val="0DE4631F"/>
    <w:rsid w:val="158250E3"/>
    <w:rsid w:val="170676D4"/>
    <w:rsid w:val="1C4A23CC"/>
    <w:rsid w:val="22E7415D"/>
    <w:rsid w:val="25544549"/>
    <w:rsid w:val="257665CA"/>
    <w:rsid w:val="273A278A"/>
    <w:rsid w:val="2FFB03A9"/>
    <w:rsid w:val="37453B3A"/>
    <w:rsid w:val="37B41705"/>
    <w:rsid w:val="40924444"/>
    <w:rsid w:val="4F9E9F66"/>
    <w:rsid w:val="62B229B6"/>
    <w:rsid w:val="6E8A5130"/>
    <w:rsid w:val="717F6F4F"/>
    <w:rsid w:val="75EF81F0"/>
    <w:rsid w:val="76A45275"/>
    <w:rsid w:val="FB5AE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table" w:customStyle="1" w:styleId="11">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2075</Words>
  <Characters>2132</Characters>
  <Lines>17</Lines>
  <Paragraphs>4</Paragraphs>
  <TotalTime>7</TotalTime>
  <ScaleCrop>false</ScaleCrop>
  <LinksUpToDate>false</LinksUpToDate>
  <CharactersWithSpaces>2307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2020-03-27T01:59:00Z</dcterms:created>
  <dc:creator>fj</dc:creator>
  <cp:lastModifiedBy>龙池小学李有玲</cp:lastModifiedBy>
  <cp:lastPrinted>2022-12-13T03:09:00Z</cp:lastPrinted>
  <dcterms:modified xsi:type="dcterms:W3CDTF">2024-12-12T06:06:25Z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99F5DFE462234874B126D00032A2E0D7_13</vt:lpwstr>
  </property>
</Properties>
</file>