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  <w:lang w:val="en-US" w:eastAsia="zh-CN"/>
        </w:rPr>
        <w:t>六合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  <w:t>教育好故事”演讲评分标准</w:t>
      </w:r>
    </w:p>
    <w:bookmarkEnd w:id="0"/>
    <w:p>
      <w:pPr>
        <w:rPr>
          <w:rFonts w:hint="default" w:ascii="Times New Roman" w:hAnsi="Times New Roman" w:cs="Times New Roman"/>
        </w:rPr>
      </w:pPr>
    </w:p>
    <w:p>
      <w:pPr>
        <w:spacing w:after="0" w:line="560" w:lineRule="exact"/>
        <w:ind w:firstLine="66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一、演讲内容。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内容真实具体，以习近平新时代中国特色社会主义思想为指导，深入学习贯彻党的二十大精神，大力弘扬教育家精神，符合新时代教师职业行为准则要求，讲述学校管理、教师成长、教育教学、立德树人等方面的精彩故事和感人事迹。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二、演讲要求。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围绕主题，情感真挚，表达准确，语言生动，具有较强的感染力；演讲时间不超过6分钟；脱稿演讲，使用普通话，吐字清晰，语调节奏切合演讲内容；根据演讲内容可选配幻灯片、音视频、背景音乐等。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三、仪表台风。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选手服装大方得体，精神饱满，感情充沛；适当使用肢体语言，举止表情自然；遵守比赛纪律规则，尊重观众、评委和其他选手。</w:t>
      </w:r>
    </w:p>
    <w:p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/>
        <w:ind w:firstLine="720" w:firstLineChars="22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after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3E1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2024-03-04T07:18:53Z</dcterms:created>
  <dc:creator>65167</dc:creator>
  <cp:lastModifiedBy>WPS_1691396791</cp:lastModifiedBy>
  <dcterms:modified xsi:type="dcterms:W3CDTF">2024-03-04T07:19:00Z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F62593C8BBF84B9581672EF20E306F11_12</vt:lpwstr>
  </property>
</Properties>
</file>