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534" w:firstLineChars="1100"/>
        <w:jc w:val="both"/>
        <w:rPr>
          <w:rFonts w:hint="eastAsia" w:ascii="华文中宋" w:hAnsi="华文中宋" w:eastAsia="华文中宋"/>
          <w:b/>
          <w:bCs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六合区</w:t>
      </w:r>
      <w:r>
        <w:rPr>
          <w:rFonts w:ascii="方正大标宋简体" w:hAnsi="方正大标宋简体"/>
          <w:b/>
          <w:bCs/>
          <w:sz w:val="32"/>
          <w:szCs w:val="32"/>
        </w:rPr>
        <w:t>校园</w:t>
      </w:r>
      <w:r>
        <w:rPr>
          <w:rFonts w:hint="eastAsia" w:ascii="方正大标宋简体" w:hAnsi="方正大标宋简体"/>
          <w:b/>
          <w:bCs/>
          <w:sz w:val="32"/>
          <w:szCs w:val="32"/>
          <w:lang w:eastAsia="zh-CN"/>
        </w:rPr>
        <w:t>五月联盟安全“领衔”</w:t>
      </w:r>
      <w:r>
        <w:rPr>
          <w:rFonts w:ascii="方正大标宋简体" w:hAnsi="方正大标宋简体"/>
          <w:b/>
          <w:bCs/>
          <w:sz w:val="32"/>
          <w:szCs w:val="32"/>
        </w:rPr>
        <w:t>检查表</w:t>
      </w:r>
    </w:p>
    <w:bookmarkEnd w:id="0"/>
    <w:p>
      <w:pPr>
        <w:spacing w:line="480" w:lineRule="auto"/>
        <w:rPr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被检查</w:t>
      </w:r>
      <w:r>
        <w:rPr>
          <w:rFonts w:ascii="宋体" w:hAnsi="宋体"/>
          <w:sz w:val="24"/>
          <w:szCs w:val="24"/>
        </w:rPr>
        <w:t>单位名称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/>
          <w:sz w:val="24"/>
          <w:szCs w:val="24"/>
        </w:rPr>
        <w:t>检查</w:t>
      </w:r>
      <w:r>
        <w:rPr>
          <w:rFonts w:ascii="宋体" w:hAnsi="宋体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>2023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</w:t>
      </w:r>
    </w:p>
    <w:tbl>
      <w:tblPr>
        <w:tblStyle w:val="3"/>
        <w:tblW w:w="14598" w:type="dxa"/>
        <w:tblInd w:w="-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9275"/>
        <w:gridCol w:w="283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60" w:firstLineChars="14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现场检查项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存在的问题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保安员值班、巡查及交接班记录是否齐全规范。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是否安装与区公安110接处警中心联网的一键报警装置，运行是否正常（查维护记录，每月检查测试不少于1次）。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视频监控探头是否全覆盖学校，图像是否高清稳定，有无损坏，存储时间是否达30天(反恐重点单位90天）。监控设备、门禁系统、电子围栏等设备是否有检维修记录。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安保器械是否齐全完好（八件套，按在岗人数配备，钢叉最少2个）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消防维保记录及日常防火巡查记录是否规范齐全（记录表中要维保公司明显标记、人员签字等，每月不少于1次）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维保公司资质证书及电工证复印件是否张贴在配电房（间）明显位置。</w:t>
            </w:r>
            <w:r>
              <w:rPr>
                <w:rFonts w:hint="eastAsia" w:ascii="宋体" w:hAnsi="宋体"/>
                <w:sz w:val="24"/>
                <w:szCs w:val="24"/>
              </w:rPr>
              <w:t>是否定期维护管理电力设备及场所并做好记录（每月至少2次）。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是否存在电动自行车违规停放、违规充电现象，有无智能充电桩。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燃气钢瓶放置、连接方式是否符合要求（燃气现场存放不超过100公斤）是否与操作间隔开存放。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泄漏报警和自动切断装置是否正常。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危化品管理“五双”管理制度是否健全上墙。化学试剂采购、领用、报废、进出库登记等台账资料是否齐全。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建筑外墙是否有裂缝、脱落等隐患。在建项目施工场所是否严格执行隔离管理，有无安全警示标识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是否与学校教职工签订车辆停校园协议。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是否规范运行“阳光食堂”信息化监管服务平台、明厨亮灶建设是否到位。食品贮藏、留样符合是否要求，食品添加剂存放和质量是否符合要求。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mZDdiOGIzOGEyNjI1YjJlY2JiNTMyMDEyMDZiZmUifQ=="/>
  </w:docVars>
  <w:rsids>
    <w:rsidRoot w:val="00E95C1E"/>
    <w:rsid w:val="006527E4"/>
    <w:rsid w:val="00A55020"/>
    <w:rsid w:val="00D21CE6"/>
    <w:rsid w:val="00E95C1E"/>
    <w:rsid w:val="02F254D6"/>
    <w:rsid w:val="3D74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Calibri" w:hAnsi="Calibri" w:eastAsia="Times New Roman" w:cs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2874</Words>
  <Characters>2894</Characters>
  <Lines>33</Lines>
  <Paragraphs>9</Paragraphs>
  <TotalTime>1</TotalTime>
  <ScaleCrop>false</ScaleCrop>
  <LinksUpToDate>false</LinksUpToDate>
  <CharactersWithSpaces>2975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2023-03-14T08:36:00Z</dcterms:created>
  <dc:creator>lenovo</dc:creator>
  <cp:lastModifiedBy>好舞影子</cp:lastModifiedBy>
  <dcterms:modified xsi:type="dcterms:W3CDTF">2023-05-12T01:59:09Z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41DC03E5DB774A8AAC872AC0624439F9_12</vt:lpwstr>
  </property>
</Properties>
</file>